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5" w:rsidRDefault="00393F15" w:rsidP="007A56CA">
      <w:pPr>
        <w:jc w:val="center"/>
        <w:rPr>
          <w:rFonts w:ascii="Bookman Old Style" w:hAnsi="Bookman Old Style"/>
          <w:b/>
          <w:color w:val="17365D" w:themeColor="text2" w:themeShade="BF"/>
          <w:sz w:val="32"/>
          <w:szCs w:val="32"/>
        </w:rPr>
      </w:pPr>
    </w:p>
    <w:p w:rsidR="00393F15" w:rsidRDefault="00393F15" w:rsidP="007A56CA">
      <w:pPr>
        <w:jc w:val="center"/>
        <w:rPr>
          <w:rFonts w:ascii="Bookman Old Style" w:hAnsi="Bookman Old Style"/>
          <w:b/>
          <w:color w:val="17365D" w:themeColor="text2" w:themeShade="BF"/>
          <w:sz w:val="32"/>
          <w:szCs w:val="32"/>
        </w:rPr>
      </w:pPr>
    </w:p>
    <w:p w:rsidR="007A56CA" w:rsidRPr="00591844" w:rsidRDefault="007A56CA" w:rsidP="007A56CA">
      <w:pPr>
        <w:jc w:val="center"/>
        <w:rPr>
          <w:rFonts w:ascii="Bookman Old Style" w:hAnsi="Bookman Old Style"/>
          <w:b/>
          <w:color w:val="17365D" w:themeColor="text2" w:themeShade="BF"/>
          <w:sz w:val="32"/>
          <w:szCs w:val="32"/>
        </w:rPr>
      </w:pPr>
      <w:r w:rsidRPr="00591844">
        <w:rPr>
          <w:rFonts w:ascii="Bookman Old Style" w:hAnsi="Bookman Old Style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-589915</wp:posOffset>
            </wp:positionV>
            <wp:extent cx="2794000" cy="1590675"/>
            <wp:effectExtent l="0" t="0" r="0" b="0"/>
            <wp:wrapTopAndBottom/>
            <wp:docPr id="6" name="Рисунок 6" descr="Y:\!!!! Логотип РБИ!!!\!!!!!!!!ЛОГОТИП РБИ!!!!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:\!!!! Логотип РБИ!!!\!!!!!!!!ЛОГОТИП РБИ!!!!!!!!!!!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844">
        <w:rPr>
          <w:rFonts w:ascii="Bookman Old Style" w:hAnsi="Bookman Old Style"/>
          <w:b/>
          <w:color w:val="17365D" w:themeColor="text2" w:themeShade="BF"/>
          <w:sz w:val="32"/>
          <w:szCs w:val="32"/>
        </w:rPr>
        <w:t>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</w:t>
      </w:r>
    </w:p>
    <w:p w:rsidR="007A56CA" w:rsidRPr="008C6CB3" w:rsidRDefault="005D327D" w:rsidP="007A56CA">
      <w:pPr>
        <w:tabs>
          <w:tab w:val="left" w:pos="9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i1025" type="#_x0000_t75" style="width:450pt;height:7.5pt" o:hrpct="0" o:hralign="center" o:hr="t">
            <v:imagedata r:id="rId10" o:title="BD15155_"/>
          </v:shape>
        </w:pict>
      </w:r>
    </w:p>
    <w:p w:rsidR="007A56CA" w:rsidRDefault="007A56CA" w:rsidP="007A56CA"/>
    <w:p w:rsidR="007A56CA" w:rsidRDefault="007A56CA" w:rsidP="007A56CA"/>
    <w:p w:rsidR="007A56CA" w:rsidRDefault="007A56CA" w:rsidP="007A56CA"/>
    <w:p w:rsidR="007A56CA" w:rsidRDefault="007A56CA" w:rsidP="007A56CA">
      <w:pPr>
        <w:pStyle w:val="a3"/>
        <w:pBdr>
          <w:bottom w:val="single" w:sz="8" w:space="17" w:color="4F81BD" w:themeColor="accent1"/>
        </w:pBdr>
        <w:jc w:val="center"/>
        <w:outlineLvl w:val="0"/>
      </w:pPr>
      <w:bookmarkStart w:id="0" w:name="_Toc273526208"/>
      <w:bookmarkStart w:id="1" w:name="_Toc273897784"/>
      <w:bookmarkStart w:id="2" w:name="_Toc312074669"/>
      <w:bookmarkStart w:id="3" w:name="_Toc381366004"/>
      <w:r>
        <w:t>Проблемы предпринимательства в Чувашской Республике</w:t>
      </w:r>
      <w:bookmarkEnd w:id="0"/>
      <w:bookmarkEnd w:id="1"/>
      <w:bookmarkEnd w:id="2"/>
      <w:bookmarkEnd w:id="3"/>
    </w:p>
    <w:p w:rsidR="007A56CA" w:rsidRPr="003F1B42" w:rsidRDefault="007A56CA" w:rsidP="007A56CA">
      <w:pPr>
        <w:jc w:val="center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3F1B42">
        <w:rPr>
          <w:rFonts w:asciiTheme="majorHAnsi" w:hAnsiTheme="majorHAnsi"/>
          <w:color w:val="365F91" w:themeColor="accent1" w:themeShade="BF"/>
          <w:sz w:val="32"/>
          <w:szCs w:val="32"/>
        </w:rPr>
        <w:t>(материалы социологического исследования)</w:t>
      </w:r>
    </w:p>
    <w:p w:rsidR="007A56CA" w:rsidRDefault="007A56CA" w:rsidP="007A56CA">
      <w:pPr>
        <w:jc w:val="center"/>
      </w:pPr>
    </w:p>
    <w:p w:rsidR="007A56CA" w:rsidRPr="003F1B42" w:rsidRDefault="007A56CA" w:rsidP="007A56CA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r w:rsidRPr="003F1B42">
        <w:rPr>
          <w:rFonts w:asciiTheme="majorHAnsi" w:hAnsiTheme="majorHAnsi"/>
          <w:color w:val="17365D" w:themeColor="text2" w:themeShade="BF"/>
          <w:sz w:val="32"/>
          <w:szCs w:val="32"/>
        </w:rPr>
        <w:t>Аналитический отчет</w:t>
      </w:r>
    </w:p>
    <w:p w:rsidR="007A56CA" w:rsidRDefault="007A56CA" w:rsidP="007A56CA">
      <w:pPr>
        <w:jc w:val="center"/>
      </w:pPr>
    </w:p>
    <w:p w:rsidR="007A56CA" w:rsidRDefault="007A56CA" w:rsidP="007A56CA"/>
    <w:p w:rsidR="00393F15" w:rsidRDefault="00393F15" w:rsidP="007A56CA"/>
    <w:p w:rsidR="0022338B" w:rsidRDefault="007A56CA" w:rsidP="007A56CA">
      <w:pPr>
        <w:jc w:val="center"/>
      </w:pPr>
      <w:r>
        <w:t>г. Чебоксары, 20</w:t>
      </w:r>
      <w:r w:rsidRPr="00C818EE">
        <w:t>1</w:t>
      </w:r>
      <w:r w:rsidR="00BD5CAB">
        <w:t>3</w:t>
      </w:r>
      <w:r>
        <w:t xml:space="preserve"> г.</w:t>
      </w:r>
      <w:r w:rsidR="0022338B">
        <w:br w:type="page"/>
      </w:r>
    </w:p>
    <w:p w:rsidR="00AE01F8" w:rsidRDefault="00AE01F8" w:rsidP="00AE01F8">
      <w:pPr>
        <w:pStyle w:val="1"/>
      </w:pPr>
      <w:bookmarkStart w:id="4" w:name="_Toc224574532"/>
      <w:bookmarkStart w:id="5" w:name="_Toc224578118"/>
      <w:bookmarkStart w:id="6" w:name="_Toc224611836"/>
      <w:bookmarkStart w:id="7" w:name="_Toc224616826"/>
      <w:bookmarkStart w:id="8" w:name="_Toc225787738"/>
      <w:bookmarkStart w:id="9" w:name="_Toc225789793"/>
      <w:bookmarkStart w:id="10" w:name="_Toc244405254"/>
      <w:bookmarkStart w:id="11" w:name="_Toc244405323"/>
      <w:bookmarkStart w:id="12" w:name="_Toc312667639"/>
      <w:bookmarkStart w:id="13" w:name="_Toc381366005"/>
      <w:r>
        <w:lastRenderedPageBreak/>
        <w:t>Содержание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93F15" w:rsidRDefault="00CC253F">
      <w:pPr>
        <w:pStyle w:val="11"/>
        <w:tabs>
          <w:tab w:val="right" w:leader="dot" w:pos="9344"/>
        </w:tabs>
        <w:rPr>
          <w:noProof/>
        </w:rPr>
      </w:pPr>
      <w:r>
        <w:fldChar w:fldCharType="begin"/>
      </w:r>
      <w:r w:rsidR="003F1B42">
        <w:instrText xml:space="preserve"> TOC \o "1-3" \h \z \u </w:instrText>
      </w:r>
      <w:r>
        <w:fldChar w:fldCharType="separate"/>
      </w:r>
      <w:hyperlink w:anchor="_Toc381366004" w:history="1">
        <w:r w:rsidR="00393F15" w:rsidRPr="00481A13">
          <w:rPr>
            <w:rStyle w:val="ac"/>
            <w:noProof/>
          </w:rPr>
          <w:t>Проблемы предпринимательства в Чувашской Республике</w:t>
        </w:r>
        <w:r w:rsidR="00393F15">
          <w:rPr>
            <w:noProof/>
            <w:webHidden/>
          </w:rPr>
          <w:tab/>
        </w:r>
        <w:r w:rsidR="00393F15">
          <w:rPr>
            <w:noProof/>
            <w:webHidden/>
          </w:rPr>
          <w:fldChar w:fldCharType="begin"/>
        </w:r>
        <w:r w:rsidR="00393F15">
          <w:rPr>
            <w:noProof/>
            <w:webHidden/>
          </w:rPr>
          <w:instrText xml:space="preserve"> PAGEREF _Toc381366004 \h </w:instrText>
        </w:r>
        <w:r w:rsidR="00393F15">
          <w:rPr>
            <w:noProof/>
            <w:webHidden/>
          </w:rPr>
        </w:r>
        <w:r w:rsidR="00393F15">
          <w:rPr>
            <w:noProof/>
            <w:webHidden/>
          </w:rPr>
          <w:fldChar w:fldCharType="separate"/>
        </w:r>
        <w:r w:rsidR="00393F15">
          <w:rPr>
            <w:noProof/>
            <w:webHidden/>
          </w:rPr>
          <w:t>1</w:t>
        </w:r>
        <w:r w:rsidR="00393F15">
          <w:rPr>
            <w:noProof/>
            <w:webHidden/>
          </w:rPr>
          <w:fldChar w:fldCharType="end"/>
        </w:r>
      </w:hyperlink>
    </w:p>
    <w:p w:rsidR="00393F15" w:rsidRDefault="00393F15">
      <w:pPr>
        <w:pStyle w:val="11"/>
        <w:tabs>
          <w:tab w:val="right" w:leader="dot" w:pos="9344"/>
        </w:tabs>
        <w:rPr>
          <w:noProof/>
        </w:rPr>
      </w:pPr>
      <w:hyperlink w:anchor="_Toc381366005" w:history="1">
        <w:r w:rsidRPr="00481A13">
          <w:rPr>
            <w:rStyle w:val="ac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_Toc381366005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93F15" w:rsidRDefault="00393F15">
      <w:pPr>
        <w:pStyle w:val="11"/>
        <w:tabs>
          <w:tab w:val="right" w:leader="dot" w:pos="9344"/>
        </w:tabs>
        <w:rPr>
          <w:noProof/>
        </w:rPr>
      </w:pPr>
      <w:hyperlink w:anchor="_Toc381366006" w:history="1">
        <w:r w:rsidRPr="00481A13">
          <w:rPr>
            <w:rStyle w:val="ac"/>
            <w:noProof/>
          </w:rPr>
          <w:t>Предисловие. Описание исс</w:t>
        </w:r>
        <w:r w:rsidRPr="00481A13">
          <w:rPr>
            <w:rStyle w:val="ac"/>
            <w:noProof/>
          </w:rPr>
          <w:t>л</w:t>
        </w:r>
        <w:r w:rsidRPr="00481A13">
          <w:rPr>
            <w:rStyle w:val="ac"/>
            <w:noProof/>
          </w:rPr>
          <w:t>едования.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_Toc381366006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F15" w:rsidRDefault="00393F15">
      <w:pPr>
        <w:pStyle w:val="11"/>
        <w:tabs>
          <w:tab w:val="right" w:leader="dot" w:pos="9344"/>
        </w:tabs>
        <w:rPr>
          <w:noProof/>
        </w:rPr>
      </w:pPr>
      <w:hyperlink w:anchor="_Toc381366007" w:history="1">
        <w:r w:rsidRPr="00481A13">
          <w:rPr>
            <w:rStyle w:val="ac"/>
            <w:noProof/>
          </w:rPr>
          <w:t>Проблемы управления бизнесом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_Toc381366007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F15" w:rsidRDefault="00393F15">
      <w:pPr>
        <w:pStyle w:val="11"/>
        <w:tabs>
          <w:tab w:val="right" w:leader="dot" w:pos="9344"/>
        </w:tabs>
        <w:rPr>
          <w:noProof/>
        </w:rPr>
      </w:pPr>
      <w:hyperlink w:anchor="_Toc381366008" w:history="1">
        <w:r w:rsidRPr="00481A13">
          <w:rPr>
            <w:rStyle w:val="ac"/>
            <w:noProof/>
          </w:rPr>
          <w:t>Проблемы бизнеса при взаимодействии с государством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_Toc381366008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93F15" w:rsidRDefault="00393F15">
      <w:pPr>
        <w:pStyle w:val="11"/>
        <w:tabs>
          <w:tab w:val="right" w:leader="dot" w:pos="9344"/>
        </w:tabs>
        <w:rPr>
          <w:noProof/>
        </w:rPr>
      </w:pPr>
      <w:hyperlink w:anchor="_Toc381366009" w:history="1">
        <w:r w:rsidRPr="00481A13">
          <w:rPr>
            <w:rStyle w:val="ac"/>
            <w:noProof/>
          </w:rPr>
          <w:t>Заключение.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_Toc381366009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93F15" w:rsidRDefault="00393F15">
      <w:pPr>
        <w:pStyle w:val="11"/>
        <w:tabs>
          <w:tab w:val="right" w:leader="dot" w:pos="9344"/>
        </w:tabs>
        <w:rPr>
          <w:noProof/>
        </w:rPr>
      </w:pPr>
      <w:hyperlink w:anchor="_Toc381366010" w:history="1">
        <w:r w:rsidRPr="00481A13">
          <w:rPr>
            <w:rStyle w:val="ac"/>
            <w:noProof/>
          </w:rPr>
          <w:t>Приложение 1. Ан</w:t>
        </w:r>
        <w:r w:rsidRPr="00481A13">
          <w:rPr>
            <w:rStyle w:val="ac"/>
            <w:noProof/>
          </w:rPr>
          <w:t>к</w:t>
        </w:r>
        <w:r w:rsidRPr="00481A13">
          <w:rPr>
            <w:rStyle w:val="ac"/>
            <w:noProof/>
          </w:rPr>
          <w:t>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_Toc381366010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AE01F8" w:rsidRDefault="00CC253F" w:rsidP="00AE01F8">
      <w:pPr>
        <w:outlineLvl w:val="0"/>
      </w:pPr>
      <w:r>
        <w:fldChar w:fldCharType="end"/>
      </w:r>
    </w:p>
    <w:p w:rsidR="00AE01F8" w:rsidRDefault="00AE01F8">
      <w:r>
        <w:br w:type="page"/>
      </w:r>
      <w:bookmarkStart w:id="14" w:name="_GoBack"/>
      <w:bookmarkEnd w:id="14"/>
    </w:p>
    <w:p w:rsidR="00517EEA" w:rsidRPr="004879FB" w:rsidRDefault="008B5D04" w:rsidP="004879FB">
      <w:pPr>
        <w:pStyle w:val="1"/>
      </w:pPr>
      <w:bookmarkStart w:id="15" w:name="_Toc381366006"/>
      <w:r w:rsidRPr="004879FB">
        <w:lastRenderedPageBreak/>
        <w:t>Предисловие. Описание исследования.</w:t>
      </w:r>
      <w:bookmarkEnd w:id="15"/>
    </w:p>
    <w:p w:rsidR="007A56CA" w:rsidRPr="002C5306" w:rsidRDefault="007A56CA" w:rsidP="007A56CA">
      <w:pPr>
        <w:ind w:firstLine="709"/>
        <w:jc w:val="both"/>
      </w:pPr>
      <w:r w:rsidRPr="002C5306">
        <w:t xml:space="preserve">Материалы настоящего отчета отражают результаты социологического исследования, выполненного специалистами </w:t>
      </w:r>
      <w:r>
        <w:t xml:space="preserve">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(далее – АУ Чувашской Республики «РБИ» Минэкономразвития Чувашии) </w:t>
      </w:r>
      <w:r w:rsidRPr="002C5306">
        <w:t xml:space="preserve"> в </w:t>
      </w:r>
      <w:r>
        <w:t>апреле</w:t>
      </w:r>
      <w:r w:rsidRPr="002C5306">
        <w:t xml:space="preserve"> -</w:t>
      </w:r>
      <w:r>
        <w:t xml:space="preserve"> декабре</w:t>
      </w:r>
      <w:r w:rsidRPr="002C5306">
        <w:t xml:space="preserve"> 20</w:t>
      </w:r>
      <w:r>
        <w:t>1</w:t>
      </w:r>
      <w:r w:rsidR="00621474">
        <w:t>3</w:t>
      </w:r>
      <w:r w:rsidRPr="002C5306">
        <w:t xml:space="preserve"> года.</w:t>
      </w:r>
    </w:p>
    <w:p w:rsidR="007A56CA" w:rsidRPr="002C5306" w:rsidRDefault="007A56CA" w:rsidP="007A56CA">
      <w:pPr>
        <w:ind w:firstLine="709"/>
        <w:jc w:val="both"/>
      </w:pPr>
      <w:proofErr w:type="gramStart"/>
      <w:r>
        <w:t xml:space="preserve">АУ Чувашской Республики «РБИ» Минэкономразвития Чувашии на основании Государственного задания по предоставлению </w:t>
      </w:r>
      <w:r w:rsidRPr="00267E18">
        <w:t xml:space="preserve">в </w:t>
      </w:r>
      <w:r w:rsidRPr="00E25A5E">
        <w:t>1-4 кварталах 20</w:t>
      </w:r>
      <w:r>
        <w:t>1</w:t>
      </w:r>
      <w:r w:rsidR="00621474">
        <w:t>3</w:t>
      </w:r>
      <w:r>
        <w:t xml:space="preserve"> года государственных услуг</w:t>
      </w:r>
      <w:r w:rsidRPr="00267E18">
        <w:t>, утвержденного приказом Минэкономразвития Чувашии от 1</w:t>
      </w:r>
      <w:r w:rsidR="00621474">
        <w:t>8</w:t>
      </w:r>
      <w:r w:rsidRPr="00267E18">
        <w:t>.12.201</w:t>
      </w:r>
      <w:r w:rsidR="00621474">
        <w:t>2</w:t>
      </w:r>
      <w:r w:rsidRPr="00267E18">
        <w:t xml:space="preserve"> № </w:t>
      </w:r>
      <w:r w:rsidR="00621474">
        <w:t>1066</w:t>
      </w:r>
      <w:r>
        <w:t xml:space="preserve">, </w:t>
      </w:r>
      <w:r w:rsidRPr="002C5306">
        <w:t>провело социологическое исследование по теме «</w:t>
      </w:r>
      <w:r>
        <w:t>Проблемы предпринимательства в Чувашской Республики</w:t>
      </w:r>
      <w:r w:rsidRPr="002C5306">
        <w:t xml:space="preserve">». </w:t>
      </w:r>
      <w:proofErr w:type="gramEnd"/>
    </w:p>
    <w:p w:rsidR="007A56CA" w:rsidRPr="002C5306" w:rsidRDefault="007A56CA" w:rsidP="007A56CA">
      <w:pPr>
        <w:ind w:firstLine="709"/>
        <w:jc w:val="both"/>
      </w:pPr>
      <w:r w:rsidRPr="002C5306">
        <w:t xml:space="preserve">Цель исследования заключается в изучении </w:t>
      </w:r>
      <w:r>
        <w:t>проблем предпринимательства, нагрузки на развитие бизнеса в форме административных барьеров.</w:t>
      </w:r>
    </w:p>
    <w:p w:rsidR="007A56CA" w:rsidRPr="002C5306" w:rsidRDefault="007A56CA" w:rsidP="007A56CA">
      <w:pPr>
        <w:ind w:firstLine="709"/>
        <w:jc w:val="both"/>
      </w:pPr>
      <w:r w:rsidRPr="002C5306">
        <w:t xml:space="preserve">Предмет исследования – </w:t>
      </w:r>
      <w:r>
        <w:t>проблемы предпринимательства и административные барьеры для ведения предпринимательской деятельности</w:t>
      </w:r>
      <w:r w:rsidRPr="002C5306">
        <w:t xml:space="preserve">, восприятие </w:t>
      </w:r>
      <w:r>
        <w:t xml:space="preserve">значимости проблем предпринимателями </w:t>
      </w:r>
      <w:r w:rsidRPr="002C5306">
        <w:t>Чувашской Республики.</w:t>
      </w:r>
    </w:p>
    <w:p w:rsidR="007A56CA" w:rsidRPr="002C5306" w:rsidRDefault="007A56CA" w:rsidP="007A56CA">
      <w:pPr>
        <w:ind w:firstLine="709"/>
        <w:jc w:val="both"/>
      </w:pPr>
      <w:r w:rsidRPr="002C5306">
        <w:t xml:space="preserve">Объект исследования – Чувашская Республика и деятельность </w:t>
      </w:r>
      <w:r>
        <w:t>индивидуальных предпринимателей, представителей малого и среднего бизнеса</w:t>
      </w:r>
      <w:r w:rsidRPr="002C5306">
        <w:t xml:space="preserve"> на её территории в плане осуществления </w:t>
      </w:r>
      <w:r>
        <w:t>предпринимательской деятельности</w:t>
      </w:r>
      <w:r w:rsidRPr="002C5306">
        <w:t>.</w:t>
      </w:r>
    </w:p>
    <w:p w:rsidR="007A56CA" w:rsidRDefault="007A56CA" w:rsidP="007A56CA">
      <w:pPr>
        <w:ind w:firstLine="709"/>
        <w:jc w:val="both"/>
      </w:pPr>
      <w:r w:rsidRPr="006F6CD5">
        <w:rPr>
          <w:b/>
        </w:rPr>
        <w:t>Область применения:</w:t>
      </w:r>
      <w:r w:rsidRPr="006F6CD5">
        <w:t xml:space="preserve"> Предполагается, что результаты </w:t>
      </w:r>
      <w:r>
        <w:t>о</w:t>
      </w:r>
      <w:r w:rsidRPr="006F6CD5">
        <w:t>б</w:t>
      </w:r>
      <w:r>
        <w:t>раб</w:t>
      </w:r>
      <w:r w:rsidRPr="006F6CD5">
        <w:t>отки можно будет использовать для информирования органов власти и управления, а также граждан</w:t>
      </w:r>
      <w:r>
        <w:t xml:space="preserve"> и субъектов хозяйственной деятельности </w:t>
      </w:r>
      <w:r w:rsidRPr="006F6CD5">
        <w:t xml:space="preserve">о </w:t>
      </w:r>
      <w:r>
        <w:t xml:space="preserve">проблемах предпринимательства </w:t>
      </w:r>
      <w:r w:rsidRPr="006F6CD5">
        <w:t xml:space="preserve">в Чувашской Республике и эффективности проводимых мероприятий по снижению </w:t>
      </w:r>
      <w:r>
        <w:t>нагрузки на развитие бизнеса в форме административных барьеров</w:t>
      </w:r>
      <w:r w:rsidRPr="006F6CD5">
        <w:t xml:space="preserve">. При этом система мониторинга выявляет различные изменения характера </w:t>
      </w:r>
      <w:r>
        <w:t>проблем, связанных с экономической жизнью общества,</w:t>
      </w:r>
      <w:r w:rsidRPr="006F6CD5">
        <w:t xml:space="preserve"> для своевременного принятия мер реагирования. Результаты мониторинга по </w:t>
      </w:r>
      <w:r>
        <w:t>проблемам предпринимательства</w:t>
      </w:r>
      <w:r w:rsidRPr="006F6CD5">
        <w:t xml:space="preserve">  можно использовать при принятии решений органами государственной и муниципальной власти Чувашской Республики с целью противодействия коррупции в регионе</w:t>
      </w:r>
      <w:r>
        <w:t>, а также с целью развития наиболее благоприятных условий для ведения частного бизнеса</w:t>
      </w:r>
      <w:r w:rsidRPr="006F6CD5">
        <w:t>, в том числе путем внесения изменений и дополнений в региональную программу</w:t>
      </w:r>
      <w:r>
        <w:t xml:space="preserve"> развития</w:t>
      </w:r>
      <w:r w:rsidRPr="006F6CD5">
        <w:t>.</w:t>
      </w:r>
    </w:p>
    <w:p w:rsidR="007A56CA" w:rsidRPr="00FF2741" w:rsidRDefault="007A56CA" w:rsidP="007A56CA">
      <w:pPr>
        <w:ind w:firstLine="709"/>
        <w:jc w:val="both"/>
      </w:pPr>
      <w:r w:rsidRPr="00FF2741">
        <w:t>Руководители исследования выражают искреннюю благодарность:</w:t>
      </w:r>
    </w:p>
    <w:p w:rsidR="007A56CA" w:rsidRDefault="007A56CA" w:rsidP="007A56CA">
      <w:pPr>
        <w:ind w:firstLine="709"/>
        <w:jc w:val="both"/>
      </w:pPr>
      <w:r w:rsidRPr="00FF2741">
        <w:t xml:space="preserve">Министерству </w:t>
      </w:r>
      <w:r>
        <w:t>экономического развития</w:t>
      </w:r>
      <w:r w:rsidR="00621474">
        <w:t>, промышленности</w:t>
      </w:r>
      <w:r>
        <w:t xml:space="preserve"> и торговли</w:t>
      </w:r>
      <w:r w:rsidRPr="00FF2741">
        <w:t xml:space="preserve"> Чувашской Республики, </w:t>
      </w:r>
      <w:proofErr w:type="gramStart"/>
      <w:r w:rsidRPr="00FF2741">
        <w:t>благодаря</w:t>
      </w:r>
      <w:proofErr w:type="gramEnd"/>
      <w:r w:rsidRPr="00FF2741">
        <w:t xml:space="preserve"> которому стало возможным проведение социологического исследования</w:t>
      </w:r>
      <w:r>
        <w:t>.</w:t>
      </w:r>
    </w:p>
    <w:p w:rsidR="007A56CA" w:rsidRPr="00FF2741" w:rsidRDefault="007A56CA" w:rsidP="007A56CA">
      <w:pPr>
        <w:ind w:firstLine="709"/>
        <w:jc w:val="both"/>
      </w:pPr>
      <w:r w:rsidRPr="00FF2741">
        <w:t xml:space="preserve">Социологическое исследование было проведено по </w:t>
      </w:r>
      <w:r w:rsidRPr="00D0273C">
        <w:t>1</w:t>
      </w:r>
      <w:r w:rsidR="00D0273C">
        <w:t>2</w:t>
      </w:r>
      <w:r>
        <w:t xml:space="preserve"> </w:t>
      </w:r>
      <w:r w:rsidRPr="00FF2741">
        <w:t xml:space="preserve">районам Чувашской Республики, а также </w:t>
      </w:r>
      <w:r w:rsidRPr="00D0273C">
        <w:t xml:space="preserve">в </w:t>
      </w:r>
      <w:proofErr w:type="spellStart"/>
      <w:r w:rsidRPr="00D0273C">
        <w:t>г</w:t>
      </w:r>
      <w:proofErr w:type="gramStart"/>
      <w:r w:rsidRPr="00D0273C">
        <w:t>.Ч</w:t>
      </w:r>
      <w:proofErr w:type="gramEnd"/>
      <w:r w:rsidRPr="00D0273C">
        <w:t>ебоксары</w:t>
      </w:r>
      <w:proofErr w:type="spellEnd"/>
      <w:r w:rsidRPr="00D0273C">
        <w:t xml:space="preserve"> и </w:t>
      </w:r>
      <w:proofErr w:type="spellStart"/>
      <w:r w:rsidRPr="00D0273C">
        <w:t>г.</w:t>
      </w:r>
      <w:r w:rsidR="00D0273C">
        <w:t>Канаш</w:t>
      </w:r>
      <w:proofErr w:type="spellEnd"/>
      <w:r>
        <w:t xml:space="preserve"> </w:t>
      </w:r>
      <w:r w:rsidRPr="00FF2741">
        <w:t>по анкете в форме формализованного интервьюирования респондентов. Анкета прилагается.</w:t>
      </w:r>
    </w:p>
    <w:p w:rsidR="007A56CA" w:rsidRPr="0069205A" w:rsidRDefault="007A56CA" w:rsidP="007A56CA">
      <w:pPr>
        <w:ind w:firstLine="709"/>
        <w:jc w:val="both"/>
      </w:pPr>
      <w:r>
        <w:t xml:space="preserve">Выборка случайная, по республике при реформировании выборки составила </w:t>
      </w:r>
      <w:r w:rsidR="00D0273C">
        <w:t>280</w:t>
      </w:r>
      <w:r>
        <w:t xml:space="preserve"> человек. </w:t>
      </w:r>
      <w:r w:rsidRPr="00FF2741">
        <w:t xml:space="preserve">В процессе исследования осуществлялся выборочный телефонный контроль </w:t>
      </w:r>
      <w:r>
        <w:t xml:space="preserve">по качеству </w:t>
      </w:r>
      <w:r>
        <w:lastRenderedPageBreak/>
        <w:t xml:space="preserve">собираемой информации. </w:t>
      </w:r>
      <w:r w:rsidRPr="00FF2741">
        <w:t xml:space="preserve">Обработка данных исследования произведена в </w:t>
      </w:r>
      <w:r>
        <w:t xml:space="preserve">пакете офисных приложений с помощью </w:t>
      </w:r>
      <w:r>
        <w:rPr>
          <w:lang w:val="en-US"/>
        </w:rPr>
        <w:t>Microsoft</w:t>
      </w:r>
      <w:r w:rsidRPr="009D7FCF">
        <w:t xml:space="preserve"> </w:t>
      </w:r>
      <w:r>
        <w:rPr>
          <w:lang w:val="en-US"/>
        </w:rPr>
        <w:t>Excel</w:t>
      </w:r>
      <w:r w:rsidRPr="009D7FCF">
        <w:t xml:space="preserve"> 2010</w:t>
      </w:r>
      <w:r w:rsidRPr="00FF2741">
        <w:t>.</w:t>
      </w:r>
    </w:p>
    <w:p w:rsidR="007A56CA" w:rsidRPr="00314DC1" w:rsidRDefault="007A56CA" w:rsidP="007A56CA">
      <w:pPr>
        <w:ind w:firstLine="709"/>
        <w:jc w:val="both"/>
      </w:pPr>
      <w:r w:rsidRPr="00115078">
        <w:t xml:space="preserve">Генеральная совокупность (таблица 1) социологического опроса составляет </w:t>
      </w:r>
      <w:r w:rsidR="004F275B">
        <w:t>41577</w:t>
      </w:r>
      <w:r w:rsidRPr="00115078">
        <w:rPr>
          <w:rFonts w:ascii="Calibri" w:eastAsia="Calibri" w:hAnsi="Calibri" w:cs="Times New Roman"/>
        </w:rPr>
        <w:t xml:space="preserve"> субъектов малого и среднего предпринимательства, из них: </w:t>
      </w:r>
      <w:r w:rsidRPr="004F275B">
        <w:rPr>
          <w:rFonts w:ascii="Calibri" w:eastAsia="Calibri" w:hAnsi="Calibri" w:cs="Times New Roman"/>
        </w:rPr>
        <w:t>14</w:t>
      </w:r>
      <w:r w:rsidR="004F275B">
        <w:rPr>
          <w:rFonts w:ascii="Calibri" w:eastAsia="Calibri" w:hAnsi="Calibri" w:cs="Times New Roman"/>
        </w:rPr>
        <w:t>669</w:t>
      </w:r>
      <w:r w:rsidRPr="00115078">
        <w:rPr>
          <w:rFonts w:ascii="Calibri" w:eastAsia="Calibri" w:hAnsi="Calibri" w:cs="Times New Roman"/>
        </w:rPr>
        <w:t xml:space="preserve"> малых и средних предприятий и </w:t>
      </w:r>
      <w:r w:rsidR="004F275B">
        <w:rPr>
          <w:rFonts w:ascii="Calibri" w:eastAsia="Calibri" w:hAnsi="Calibri" w:cs="Times New Roman"/>
        </w:rPr>
        <w:t>26908</w:t>
      </w:r>
      <w:r w:rsidRPr="00115078">
        <w:rPr>
          <w:rFonts w:ascii="Calibri" w:eastAsia="Calibri" w:hAnsi="Calibri" w:cs="Times New Roman"/>
        </w:rPr>
        <w:t xml:space="preserve"> индивидуальных предпринимателя</w:t>
      </w:r>
      <w:r w:rsidRPr="00115078">
        <w:t xml:space="preserve">. Данные о генеральной совокупности в разрезе размера субъекта хозяйственной деятельности построены на основе оперативных данных </w:t>
      </w:r>
      <w:proofErr w:type="spellStart"/>
      <w:r w:rsidRPr="00115078">
        <w:t>Чувашстата</w:t>
      </w:r>
      <w:proofErr w:type="spellEnd"/>
      <w:r w:rsidRPr="00115078">
        <w:t xml:space="preserve"> на </w:t>
      </w:r>
      <w:r w:rsidRPr="004F275B">
        <w:t>0</w:t>
      </w:r>
      <w:r w:rsidR="004F275B" w:rsidRPr="004F275B">
        <w:t>8</w:t>
      </w:r>
      <w:r w:rsidRPr="004F275B">
        <w:t xml:space="preserve"> </w:t>
      </w:r>
      <w:r w:rsidR="004F275B" w:rsidRPr="004F275B">
        <w:t>августа</w:t>
      </w:r>
      <w:r w:rsidRPr="004F275B">
        <w:t xml:space="preserve"> 201</w:t>
      </w:r>
      <w:r w:rsidR="004F275B" w:rsidRPr="004F275B">
        <w:t>3</w:t>
      </w:r>
      <w:r w:rsidRPr="004F275B">
        <w:t>г.</w:t>
      </w:r>
    </w:p>
    <w:p w:rsidR="00314DC1" w:rsidRPr="00314DC1" w:rsidRDefault="00314DC1" w:rsidP="00314DC1">
      <w:pPr>
        <w:jc w:val="center"/>
        <w:rPr>
          <w:b/>
        </w:rPr>
      </w:pPr>
      <w:r w:rsidRPr="004F275B">
        <w:rPr>
          <w:b/>
        </w:rPr>
        <w:t>Генеральная совокупность исследования</w:t>
      </w:r>
    </w:p>
    <w:p w:rsidR="00314DC1" w:rsidRPr="00314DC1" w:rsidRDefault="00314DC1" w:rsidP="00314DC1">
      <w:pPr>
        <w:jc w:val="right"/>
      </w:pPr>
      <w:bookmarkStart w:id="16" w:name="_Toc216570589"/>
      <w:bookmarkStart w:id="17" w:name="_Toc216570768"/>
      <w:bookmarkStart w:id="18" w:name="_Toc216570869"/>
      <w:r w:rsidRPr="00314DC1">
        <w:t>Таблица 1</w:t>
      </w:r>
      <w:bookmarkEnd w:id="16"/>
      <w:bookmarkEnd w:id="17"/>
      <w:bookmarkEnd w:id="18"/>
    </w:p>
    <w:tbl>
      <w:tblPr>
        <w:tblStyle w:val="-110"/>
        <w:tblW w:w="0" w:type="auto"/>
        <w:tblLook w:val="04A0" w:firstRow="1" w:lastRow="0" w:firstColumn="1" w:lastColumn="0" w:noHBand="0" w:noVBand="1"/>
      </w:tblPr>
      <w:tblGrid>
        <w:gridCol w:w="2678"/>
        <w:gridCol w:w="2567"/>
        <w:gridCol w:w="2617"/>
        <w:gridCol w:w="1708"/>
      </w:tblGrid>
      <w:tr w:rsidR="006436C0" w:rsidRPr="0022514F" w:rsidTr="008F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6436C0" w:rsidRPr="0022514F" w:rsidRDefault="0022514F" w:rsidP="0022514F">
            <w:pPr>
              <w:jc w:val="center"/>
              <w:rPr>
                <w:b w:val="0"/>
              </w:rPr>
            </w:pPr>
            <w:r w:rsidRPr="0022514F">
              <w:rPr>
                <w:b w:val="0"/>
              </w:rPr>
              <w:t>Показатель</w:t>
            </w:r>
          </w:p>
        </w:tc>
        <w:tc>
          <w:tcPr>
            <w:tcW w:w="2567" w:type="dxa"/>
          </w:tcPr>
          <w:p w:rsidR="006436C0" w:rsidRPr="0022514F" w:rsidRDefault="006436C0" w:rsidP="00225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514F">
              <w:rPr>
                <w:b w:val="0"/>
              </w:rPr>
              <w:t>Индивидуальные предприниматели</w:t>
            </w:r>
            <w:r w:rsidR="0022514F" w:rsidRPr="0022514F">
              <w:rPr>
                <w:b w:val="0"/>
              </w:rPr>
              <w:t xml:space="preserve"> (ИП)</w:t>
            </w:r>
          </w:p>
        </w:tc>
        <w:tc>
          <w:tcPr>
            <w:tcW w:w="2617" w:type="dxa"/>
          </w:tcPr>
          <w:p w:rsidR="006436C0" w:rsidRPr="0022514F" w:rsidRDefault="006436C0" w:rsidP="00225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514F">
              <w:rPr>
                <w:b w:val="0"/>
              </w:rPr>
              <w:t xml:space="preserve">Малые и средние предприятия, в т.ч. </w:t>
            </w:r>
            <w:proofErr w:type="spellStart"/>
            <w:r w:rsidRPr="0022514F">
              <w:rPr>
                <w:b w:val="0"/>
              </w:rPr>
              <w:t>микропредприятия</w:t>
            </w:r>
            <w:proofErr w:type="spellEnd"/>
            <w:r w:rsidR="0022514F" w:rsidRPr="0022514F">
              <w:rPr>
                <w:b w:val="0"/>
              </w:rPr>
              <w:t xml:space="preserve"> (МСП)</w:t>
            </w:r>
          </w:p>
        </w:tc>
        <w:tc>
          <w:tcPr>
            <w:tcW w:w="1708" w:type="dxa"/>
          </w:tcPr>
          <w:p w:rsidR="006436C0" w:rsidRPr="0022514F" w:rsidRDefault="006436C0" w:rsidP="002251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514F">
              <w:rPr>
                <w:b w:val="0"/>
              </w:rPr>
              <w:t>Всего</w:t>
            </w:r>
          </w:p>
        </w:tc>
      </w:tr>
      <w:tr w:rsidR="007A56CA" w:rsidTr="008F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7A56CA" w:rsidRDefault="007A56CA" w:rsidP="00314DC1">
            <w:pPr>
              <w:jc w:val="both"/>
            </w:pPr>
            <w:r>
              <w:t>Количество зарегистрированных</w:t>
            </w:r>
          </w:p>
        </w:tc>
        <w:tc>
          <w:tcPr>
            <w:tcW w:w="2567" w:type="dxa"/>
          </w:tcPr>
          <w:p w:rsidR="007A56CA" w:rsidRDefault="004F275B" w:rsidP="004A5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26908</w:t>
            </w:r>
          </w:p>
        </w:tc>
        <w:tc>
          <w:tcPr>
            <w:tcW w:w="2617" w:type="dxa"/>
          </w:tcPr>
          <w:p w:rsidR="007A56CA" w:rsidRDefault="004F275B" w:rsidP="004A5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14669</w:t>
            </w:r>
          </w:p>
        </w:tc>
        <w:tc>
          <w:tcPr>
            <w:tcW w:w="1708" w:type="dxa"/>
          </w:tcPr>
          <w:p w:rsidR="007A56CA" w:rsidRDefault="004F275B" w:rsidP="004A5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41577</w:t>
            </w:r>
          </w:p>
        </w:tc>
      </w:tr>
      <w:tr w:rsidR="007A56CA" w:rsidTr="008F5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</w:tcPr>
          <w:p w:rsidR="007A56CA" w:rsidRDefault="007A56CA" w:rsidP="00314DC1">
            <w:pPr>
              <w:jc w:val="both"/>
            </w:pPr>
            <w:r>
              <w:t>Доля</w:t>
            </w:r>
          </w:p>
        </w:tc>
        <w:tc>
          <w:tcPr>
            <w:tcW w:w="2567" w:type="dxa"/>
          </w:tcPr>
          <w:p w:rsidR="007A56CA" w:rsidRDefault="004F275B" w:rsidP="004A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64,72</w:t>
            </w:r>
            <w:r w:rsidR="007A56CA">
              <w:t>%</w:t>
            </w:r>
          </w:p>
        </w:tc>
        <w:tc>
          <w:tcPr>
            <w:tcW w:w="2617" w:type="dxa"/>
          </w:tcPr>
          <w:p w:rsidR="007A56CA" w:rsidRDefault="004F275B" w:rsidP="004A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35,28</w:t>
            </w:r>
            <w:r w:rsidR="007A56CA">
              <w:t>%</w:t>
            </w:r>
          </w:p>
        </w:tc>
        <w:tc>
          <w:tcPr>
            <w:tcW w:w="1708" w:type="dxa"/>
          </w:tcPr>
          <w:p w:rsidR="007A56CA" w:rsidRDefault="007A56CA" w:rsidP="004A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</w:tbl>
    <w:p w:rsidR="00314DC1" w:rsidRDefault="006436C0" w:rsidP="0022514F">
      <w:pPr>
        <w:spacing w:before="240"/>
        <w:ind w:firstLine="709"/>
        <w:jc w:val="both"/>
      </w:pPr>
      <w:r w:rsidRPr="006436C0">
        <w:t xml:space="preserve">На основе данных о генеральной совокупности была построена выборочная совокупность по Чувашской Республике. Выборочная совокупность составила </w:t>
      </w:r>
      <w:r w:rsidR="007A56CA">
        <w:t>3</w:t>
      </w:r>
      <w:r w:rsidR="00EE02AB">
        <w:t>2</w:t>
      </w:r>
      <w:r w:rsidR="007A56CA">
        <w:t>0</w:t>
      </w:r>
      <w:r>
        <w:t xml:space="preserve"> субъект</w:t>
      </w:r>
      <w:r w:rsidR="004879FB">
        <w:t>ов</w:t>
      </w:r>
      <w:r>
        <w:t xml:space="preserve"> предпринимательства</w:t>
      </w:r>
      <w:r w:rsidRPr="006436C0">
        <w:t>.</w:t>
      </w:r>
      <w:r w:rsidR="004879FB">
        <w:t xml:space="preserve"> При обработке выборочная со</w:t>
      </w:r>
      <w:r w:rsidR="00EE02AB">
        <w:t>вокупность была реформирована (28</w:t>
      </w:r>
      <w:r w:rsidR="007A56CA">
        <w:t>0</w:t>
      </w:r>
      <w:r w:rsidR="004879FB">
        <w:t xml:space="preserve"> анкет).</w:t>
      </w:r>
    </w:p>
    <w:p w:rsidR="002C36F0" w:rsidRPr="002C36F0" w:rsidRDefault="002C36F0" w:rsidP="002C36F0">
      <w:pPr>
        <w:jc w:val="center"/>
        <w:rPr>
          <w:b/>
        </w:rPr>
      </w:pPr>
      <w:r w:rsidRPr="002C36F0">
        <w:rPr>
          <w:b/>
        </w:rPr>
        <w:t>Выборочная совокупность</w:t>
      </w:r>
    </w:p>
    <w:p w:rsidR="002C36F0" w:rsidRPr="00314DC1" w:rsidRDefault="002C36F0" w:rsidP="002C36F0">
      <w:pPr>
        <w:jc w:val="right"/>
      </w:pPr>
      <w:r w:rsidRPr="00314DC1">
        <w:t xml:space="preserve">Таблица </w:t>
      </w:r>
      <w:r>
        <w:t>2</w:t>
      </w:r>
    </w:p>
    <w:tbl>
      <w:tblPr>
        <w:tblStyle w:val="-110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2268"/>
        <w:gridCol w:w="766"/>
        <w:gridCol w:w="1080"/>
        <w:gridCol w:w="1080"/>
        <w:gridCol w:w="1080"/>
      </w:tblGrid>
      <w:tr w:rsidR="008F5E67" w:rsidRPr="002C36F0" w:rsidTr="00895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jc w:val="center"/>
        </w:trPr>
        <w:tc>
          <w:tcPr>
            <w:tcW w:w="2268" w:type="dxa"/>
          </w:tcPr>
          <w:p w:rsidR="008F5E67" w:rsidRPr="002C36F0" w:rsidRDefault="008F5E67" w:rsidP="008F5E6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36F0">
              <w:rPr>
                <w:rFonts w:cstheme="minorHAnsi"/>
                <w:color w:val="000000"/>
              </w:rPr>
              <w:t>Размер бизнеса</w:t>
            </w:r>
            <w:r w:rsidRPr="00340DE4">
              <w:rPr>
                <w:rStyle w:val="af1"/>
                <w:rFonts w:cstheme="minorHAnsi"/>
                <w:color w:val="000000"/>
              </w:rPr>
              <w:footnoteReference w:id="1"/>
            </w:r>
          </w:p>
          <w:p w:rsidR="008F5E67" w:rsidRPr="002C36F0" w:rsidRDefault="008F5E67" w:rsidP="002C36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8F5E67" w:rsidRPr="002C36F0" w:rsidRDefault="007A56CA" w:rsidP="00EE02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</w:t>
            </w:r>
            <w:r w:rsidR="00EE02AB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 xml:space="preserve"> год</w:t>
            </w:r>
          </w:p>
        </w:tc>
        <w:tc>
          <w:tcPr>
            <w:tcW w:w="2160" w:type="dxa"/>
            <w:gridSpan w:val="2"/>
            <w:vAlign w:val="center"/>
          </w:tcPr>
          <w:p w:rsidR="008F5E67" w:rsidRPr="002C36F0" w:rsidRDefault="008F5E67" w:rsidP="00EE02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</w:t>
            </w:r>
            <w:r w:rsidR="00EE02AB">
              <w:rPr>
                <w:rFonts w:cstheme="minorHAnsi"/>
                <w:color w:val="000000"/>
              </w:rPr>
              <w:t>3</w:t>
            </w:r>
            <w:r>
              <w:rPr>
                <w:rFonts w:cstheme="minorHAnsi"/>
                <w:color w:val="000000"/>
              </w:rPr>
              <w:t xml:space="preserve"> год</w:t>
            </w:r>
          </w:p>
        </w:tc>
      </w:tr>
      <w:tr w:rsidR="00EE02AB" w:rsidRPr="002C36F0" w:rsidTr="00EE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2268" w:type="dxa"/>
          </w:tcPr>
          <w:p w:rsidR="00EE02AB" w:rsidRPr="002C36F0" w:rsidRDefault="00EE02AB" w:rsidP="002C36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36F0">
              <w:rPr>
                <w:rFonts w:cstheme="minorHAnsi"/>
                <w:color w:val="000000"/>
              </w:rPr>
              <w:t>Индивидуальный предприниматель</w:t>
            </w:r>
          </w:p>
        </w:tc>
        <w:tc>
          <w:tcPr>
            <w:tcW w:w="766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080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47,67%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61,07%</w:t>
            </w:r>
          </w:p>
        </w:tc>
      </w:tr>
      <w:tr w:rsidR="00EE02AB" w:rsidRPr="002C36F0" w:rsidTr="00EE02AB">
        <w:trPr>
          <w:trHeight w:val="273"/>
          <w:jc w:val="center"/>
        </w:trPr>
        <w:tc>
          <w:tcPr>
            <w:tcW w:w="2268" w:type="dxa"/>
          </w:tcPr>
          <w:p w:rsidR="00EE02AB" w:rsidRPr="002C36F0" w:rsidRDefault="00EE02AB" w:rsidP="002C36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2C36F0">
              <w:rPr>
                <w:rFonts w:cstheme="minorHAnsi"/>
                <w:color w:val="000000"/>
              </w:rPr>
              <w:t>Микропредприятие</w:t>
            </w:r>
            <w:proofErr w:type="spellEnd"/>
          </w:p>
        </w:tc>
        <w:tc>
          <w:tcPr>
            <w:tcW w:w="766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080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29,33%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27,50%</w:t>
            </w:r>
          </w:p>
        </w:tc>
      </w:tr>
      <w:tr w:rsidR="00EE02AB" w:rsidRPr="002C36F0" w:rsidTr="00EE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2268" w:type="dxa"/>
          </w:tcPr>
          <w:p w:rsidR="00EE02AB" w:rsidRPr="002C36F0" w:rsidRDefault="00EE02AB" w:rsidP="002C36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36F0">
              <w:rPr>
                <w:rFonts w:cstheme="minorHAnsi"/>
                <w:color w:val="000000"/>
              </w:rPr>
              <w:t>Малый бизнес</w:t>
            </w:r>
          </w:p>
        </w:tc>
        <w:tc>
          <w:tcPr>
            <w:tcW w:w="766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080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22,00%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11,43%</w:t>
            </w:r>
          </w:p>
        </w:tc>
      </w:tr>
      <w:tr w:rsidR="00EE02AB" w:rsidRPr="002C36F0" w:rsidTr="00EE02AB">
        <w:trPr>
          <w:trHeight w:val="273"/>
          <w:jc w:val="center"/>
        </w:trPr>
        <w:tc>
          <w:tcPr>
            <w:tcW w:w="2268" w:type="dxa"/>
          </w:tcPr>
          <w:p w:rsidR="00EE02AB" w:rsidRPr="002C36F0" w:rsidRDefault="00EE02AB" w:rsidP="002C36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36F0">
              <w:rPr>
                <w:rFonts w:cstheme="minorHAnsi"/>
                <w:color w:val="000000"/>
              </w:rPr>
              <w:t>Средний бизнес</w:t>
            </w:r>
          </w:p>
        </w:tc>
        <w:tc>
          <w:tcPr>
            <w:tcW w:w="766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80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1,00%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0,00%</w:t>
            </w:r>
          </w:p>
        </w:tc>
      </w:tr>
      <w:tr w:rsidR="00EE02AB" w:rsidRPr="002C36F0" w:rsidTr="00EE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2268" w:type="dxa"/>
          </w:tcPr>
          <w:p w:rsidR="00EE02AB" w:rsidRPr="002C36F0" w:rsidRDefault="00EE02AB" w:rsidP="002C36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2C36F0">
              <w:rPr>
                <w:rFonts w:cstheme="minorHAnsi"/>
                <w:color w:val="000000"/>
              </w:rPr>
              <w:t>Итого</w:t>
            </w:r>
          </w:p>
        </w:tc>
        <w:tc>
          <w:tcPr>
            <w:tcW w:w="766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080" w:type="dxa"/>
            <w:vAlign w:val="center"/>
          </w:tcPr>
          <w:p w:rsidR="00EE02AB" w:rsidRDefault="00EE02AB" w:rsidP="000B52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100,00%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080" w:type="dxa"/>
            <w:vAlign w:val="center"/>
          </w:tcPr>
          <w:p w:rsidR="00EE02AB" w:rsidRPr="00EE02AB" w:rsidRDefault="00EE02AB" w:rsidP="00EE02AB">
            <w:pPr>
              <w:jc w:val="center"/>
              <w:rPr>
                <w:rFonts w:ascii="Calibri" w:hAnsi="Calibri"/>
                <w:color w:val="000000"/>
              </w:rPr>
            </w:pPr>
            <w:r w:rsidRPr="00EE02AB">
              <w:rPr>
                <w:rFonts w:ascii="Calibri" w:hAnsi="Calibri"/>
                <w:color w:val="000000"/>
              </w:rPr>
              <w:t>100,00%</w:t>
            </w:r>
          </w:p>
        </w:tc>
      </w:tr>
    </w:tbl>
    <w:p w:rsidR="00393F15" w:rsidRDefault="00393F15" w:rsidP="002C36F0">
      <w:pPr>
        <w:spacing w:before="240"/>
        <w:ind w:firstLine="709"/>
        <w:jc w:val="both"/>
      </w:pPr>
    </w:p>
    <w:p w:rsidR="00314DC1" w:rsidRDefault="00D64F18" w:rsidP="002C36F0">
      <w:pPr>
        <w:spacing w:before="240"/>
        <w:ind w:firstLine="709"/>
        <w:jc w:val="both"/>
      </w:pPr>
      <w:r w:rsidRPr="0068137B">
        <w:t>При этом доля опрошенных индиви</w:t>
      </w:r>
      <w:r w:rsidR="00EE02AB">
        <w:t xml:space="preserve">дуальных предпринимателей из </w:t>
      </w:r>
      <w:proofErr w:type="spellStart"/>
      <w:r w:rsidR="00EE02AB">
        <w:t>г</w:t>
      </w:r>
      <w:proofErr w:type="gramStart"/>
      <w:r w:rsidRPr="0068137B">
        <w:t>.Ч</w:t>
      </w:r>
      <w:proofErr w:type="gramEnd"/>
      <w:r w:rsidRPr="0068137B">
        <w:t>ебоксары</w:t>
      </w:r>
      <w:proofErr w:type="spellEnd"/>
      <w:r w:rsidR="005A2BF7">
        <w:t xml:space="preserve"> и г. </w:t>
      </w:r>
      <w:r w:rsidR="006B5078">
        <w:t>Канаш</w:t>
      </w:r>
      <w:r w:rsidRPr="0068137B">
        <w:t xml:space="preserve"> в выборочной совокупности составила </w:t>
      </w:r>
      <w:r w:rsidR="006B5078">
        <w:t>6</w:t>
      </w:r>
      <w:r w:rsidR="005A2BF7">
        <w:t>,</w:t>
      </w:r>
      <w:r w:rsidR="006B5078">
        <w:t>4</w:t>
      </w:r>
      <w:r w:rsidR="005A2BF7">
        <w:t>3</w:t>
      </w:r>
      <w:r w:rsidRPr="0068137B">
        <w:t xml:space="preserve">% от общего числа респондентов, а доля опрошенных субъектов МСП по </w:t>
      </w:r>
      <w:proofErr w:type="spellStart"/>
      <w:r w:rsidRPr="0068137B">
        <w:t>г.Чебоксары</w:t>
      </w:r>
      <w:proofErr w:type="spellEnd"/>
      <w:r w:rsidR="005A2BF7">
        <w:t xml:space="preserve"> и </w:t>
      </w:r>
      <w:proofErr w:type="spellStart"/>
      <w:r w:rsidR="005A2BF7">
        <w:t>г.</w:t>
      </w:r>
      <w:r w:rsidR="006B5078">
        <w:t>Канаш</w:t>
      </w:r>
      <w:proofErr w:type="spellEnd"/>
      <w:r w:rsidR="006B5078">
        <w:t xml:space="preserve"> </w:t>
      </w:r>
      <w:r w:rsidRPr="0068137B">
        <w:t xml:space="preserve">составила </w:t>
      </w:r>
      <w:r w:rsidR="006B5078">
        <w:t>9</w:t>
      </w:r>
      <w:r w:rsidR="005A2BF7">
        <w:t>,</w:t>
      </w:r>
      <w:r w:rsidR="006B5078">
        <w:t>64</w:t>
      </w:r>
      <w:r w:rsidRPr="0068137B">
        <w:t>%.</w:t>
      </w:r>
    </w:p>
    <w:p w:rsidR="00E95639" w:rsidRPr="00E95639" w:rsidRDefault="00E95639" w:rsidP="00E95639">
      <w:pPr>
        <w:ind w:firstLine="709"/>
        <w:jc w:val="both"/>
        <w:rPr>
          <w:rFonts w:ascii="Calibri" w:eastAsia="Calibri" w:hAnsi="Calibri" w:cs="Times New Roman"/>
        </w:rPr>
      </w:pPr>
      <w:r w:rsidRPr="00E95639">
        <w:rPr>
          <w:rFonts w:ascii="Calibri" w:eastAsia="Calibri" w:hAnsi="Calibri" w:cs="Times New Roman"/>
        </w:rPr>
        <w:t xml:space="preserve">Отраслевая структура малых предприятий по видам экономической деятельности в Чувашской Республике </w:t>
      </w:r>
      <w:r>
        <w:t>представлена в таблице 3.</w:t>
      </w:r>
    </w:p>
    <w:p w:rsidR="00393F15" w:rsidRDefault="00393F15" w:rsidP="00E95639">
      <w:pPr>
        <w:jc w:val="center"/>
        <w:rPr>
          <w:b/>
        </w:rPr>
      </w:pPr>
    </w:p>
    <w:p w:rsidR="00E95639" w:rsidRPr="00E95639" w:rsidRDefault="00E95639" w:rsidP="00E95639">
      <w:pPr>
        <w:jc w:val="center"/>
        <w:rPr>
          <w:b/>
        </w:rPr>
      </w:pPr>
      <w:r w:rsidRPr="00E95639">
        <w:rPr>
          <w:b/>
        </w:rPr>
        <w:lastRenderedPageBreak/>
        <w:t>Отраслевая структура ИП и МСП в Чувашской Республике</w:t>
      </w:r>
    </w:p>
    <w:p w:rsidR="00DD024D" w:rsidRPr="00314DC1" w:rsidRDefault="00E95639" w:rsidP="00E95639">
      <w:pPr>
        <w:jc w:val="right"/>
      </w:pPr>
      <w:r w:rsidRPr="00314DC1">
        <w:t xml:space="preserve">Таблица </w:t>
      </w:r>
      <w:r w:rsidR="00AC0476">
        <w:t>3</w:t>
      </w:r>
    </w:p>
    <w:tbl>
      <w:tblPr>
        <w:tblStyle w:val="-110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1029"/>
        <w:gridCol w:w="1216"/>
        <w:gridCol w:w="1395"/>
        <w:gridCol w:w="1395"/>
      </w:tblGrid>
      <w:tr w:rsidR="002850E5" w:rsidRPr="00DD024D" w:rsidTr="0028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 w:val="restart"/>
          </w:tcPr>
          <w:p w:rsidR="002850E5" w:rsidRPr="00DD024D" w:rsidRDefault="002850E5" w:rsidP="00DD024D">
            <w:pPr>
              <w:jc w:val="center"/>
              <w:rPr>
                <w:b w:val="0"/>
              </w:rPr>
            </w:pPr>
            <w:r w:rsidRPr="00DD024D">
              <w:rPr>
                <w:b w:val="0"/>
              </w:rPr>
              <w:t>Отрасли</w:t>
            </w:r>
          </w:p>
        </w:tc>
        <w:tc>
          <w:tcPr>
            <w:tcW w:w="5035" w:type="dxa"/>
            <w:gridSpan w:val="4"/>
          </w:tcPr>
          <w:p w:rsidR="002850E5" w:rsidRPr="00DD024D" w:rsidRDefault="002850E5" w:rsidP="00DD0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D024D">
              <w:rPr>
                <w:b w:val="0"/>
              </w:rPr>
              <w:t>Выборочная совокупность</w:t>
            </w:r>
          </w:p>
        </w:tc>
      </w:tr>
      <w:tr w:rsidR="002850E5" w:rsidRPr="00DD024D" w:rsidTr="0028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</w:tcPr>
          <w:p w:rsidR="002850E5" w:rsidRPr="00DD024D" w:rsidRDefault="002850E5" w:rsidP="00DD024D">
            <w:pPr>
              <w:jc w:val="center"/>
              <w:rPr>
                <w:b w:val="0"/>
              </w:rPr>
            </w:pPr>
          </w:p>
        </w:tc>
        <w:tc>
          <w:tcPr>
            <w:tcW w:w="2245" w:type="dxa"/>
            <w:gridSpan w:val="2"/>
          </w:tcPr>
          <w:p w:rsidR="002850E5" w:rsidRPr="00DD024D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2790" w:type="dxa"/>
            <w:gridSpan w:val="2"/>
          </w:tcPr>
          <w:p w:rsidR="002850E5" w:rsidRPr="00DD024D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2850E5" w:rsidTr="00285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  <w:vMerge/>
          </w:tcPr>
          <w:p w:rsidR="002850E5" w:rsidRDefault="002850E5" w:rsidP="00DD024D"/>
        </w:tc>
        <w:tc>
          <w:tcPr>
            <w:tcW w:w="1029" w:type="dxa"/>
          </w:tcPr>
          <w:p w:rsidR="002850E5" w:rsidRPr="00DD024D" w:rsidRDefault="002850E5" w:rsidP="004A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024D">
              <w:rPr>
                <w:b/>
              </w:rPr>
              <w:t>Кол-во</w:t>
            </w:r>
          </w:p>
        </w:tc>
        <w:tc>
          <w:tcPr>
            <w:tcW w:w="1216" w:type="dxa"/>
          </w:tcPr>
          <w:p w:rsidR="002850E5" w:rsidRPr="00DD024D" w:rsidRDefault="002850E5" w:rsidP="004A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024D">
              <w:rPr>
                <w:b/>
              </w:rPr>
              <w:t>%</w:t>
            </w:r>
          </w:p>
        </w:tc>
        <w:tc>
          <w:tcPr>
            <w:tcW w:w="1395" w:type="dxa"/>
          </w:tcPr>
          <w:p w:rsidR="002850E5" w:rsidRPr="00DD024D" w:rsidRDefault="002850E5" w:rsidP="009B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024D">
              <w:rPr>
                <w:b/>
              </w:rPr>
              <w:t>Кол-во</w:t>
            </w:r>
          </w:p>
        </w:tc>
        <w:tc>
          <w:tcPr>
            <w:tcW w:w="1395" w:type="dxa"/>
          </w:tcPr>
          <w:p w:rsidR="002850E5" w:rsidRPr="00DD024D" w:rsidRDefault="002850E5" w:rsidP="009B1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024D">
              <w:rPr>
                <w:b/>
              </w:rPr>
              <w:t>%</w:t>
            </w:r>
          </w:p>
        </w:tc>
      </w:tr>
      <w:tr w:rsidR="002850E5" w:rsidTr="0028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2850E5" w:rsidRDefault="002850E5" w:rsidP="00DD024D">
            <w:r>
              <w:t>Оптовая и розничная торговля</w:t>
            </w:r>
          </w:p>
        </w:tc>
        <w:tc>
          <w:tcPr>
            <w:tcW w:w="1029" w:type="dxa"/>
            <w:vAlign w:val="center"/>
          </w:tcPr>
          <w:p w:rsidR="002850E5" w:rsidRPr="009E3C91" w:rsidRDefault="002850E5" w:rsidP="000B5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C91">
              <w:t>140</w:t>
            </w:r>
          </w:p>
        </w:tc>
        <w:tc>
          <w:tcPr>
            <w:tcW w:w="1216" w:type="dxa"/>
            <w:vAlign w:val="center"/>
          </w:tcPr>
          <w:p w:rsidR="002850E5" w:rsidRPr="009E3C91" w:rsidRDefault="002850E5" w:rsidP="000B5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C91">
              <w:t>46,7%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06">
              <w:t>125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06">
              <w:t>44,6%</w:t>
            </w:r>
          </w:p>
        </w:tc>
      </w:tr>
      <w:tr w:rsidR="002850E5" w:rsidTr="00285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2850E5" w:rsidRDefault="002850E5" w:rsidP="00DD024D">
            <w:r>
              <w:t>Производство</w:t>
            </w:r>
          </w:p>
        </w:tc>
        <w:tc>
          <w:tcPr>
            <w:tcW w:w="1029" w:type="dxa"/>
            <w:vAlign w:val="center"/>
          </w:tcPr>
          <w:p w:rsidR="002850E5" w:rsidRPr="009E3C91" w:rsidRDefault="002850E5" w:rsidP="000B5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91">
              <w:t>36</w:t>
            </w:r>
          </w:p>
        </w:tc>
        <w:tc>
          <w:tcPr>
            <w:tcW w:w="1216" w:type="dxa"/>
            <w:vAlign w:val="center"/>
          </w:tcPr>
          <w:p w:rsidR="002850E5" w:rsidRPr="009E3C91" w:rsidRDefault="002850E5" w:rsidP="000B5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91">
              <w:t>12,0%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06">
              <w:t>27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06">
              <w:t>9,6%</w:t>
            </w:r>
          </w:p>
        </w:tc>
      </w:tr>
      <w:tr w:rsidR="002850E5" w:rsidTr="0028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2850E5" w:rsidRDefault="002850E5" w:rsidP="00DD024D">
            <w:r>
              <w:t>Строительство и проектирование</w:t>
            </w:r>
          </w:p>
        </w:tc>
        <w:tc>
          <w:tcPr>
            <w:tcW w:w="1029" w:type="dxa"/>
            <w:vAlign w:val="center"/>
          </w:tcPr>
          <w:p w:rsidR="002850E5" w:rsidRPr="009E3C91" w:rsidRDefault="002850E5" w:rsidP="000B5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C91">
              <w:t>15</w:t>
            </w:r>
          </w:p>
        </w:tc>
        <w:tc>
          <w:tcPr>
            <w:tcW w:w="1216" w:type="dxa"/>
            <w:vAlign w:val="center"/>
          </w:tcPr>
          <w:p w:rsidR="002850E5" w:rsidRPr="009E3C91" w:rsidRDefault="002850E5" w:rsidP="000B5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C91">
              <w:t>5,0%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06">
              <w:t>13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06">
              <w:t>4,6%</w:t>
            </w:r>
          </w:p>
        </w:tc>
      </w:tr>
      <w:tr w:rsidR="002850E5" w:rsidTr="00285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2850E5" w:rsidRDefault="002850E5" w:rsidP="00DD024D">
            <w:r>
              <w:t>Сельское хозяйство</w:t>
            </w:r>
          </w:p>
        </w:tc>
        <w:tc>
          <w:tcPr>
            <w:tcW w:w="1029" w:type="dxa"/>
            <w:vAlign w:val="center"/>
          </w:tcPr>
          <w:p w:rsidR="002850E5" w:rsidRPr="009E3C91" w:rsidRDefault="002850E5" w:rsidP="000B5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91">
              <w:t>28</w:t>
            </w:r>
          </w:p>
        </w:tc>
        <w:tc>
          <w:tcPr>
            <w:tcW w:w="1216" w:type="dxa"/>
            <w:vAlign w:val="center"/>
          </w:tcPr>
          <w:p w:rsidR="002850E5" w:rsidRPr="009E3C91" w:rsidRDefault="002850E5" w:rsidP="000B5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91">
              <w:t>9,3%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06">
              <w:t>27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06">
              <w:t>9,6%</w:t>
            </w:r>
          </w:p>
        </w:tc>
      </w:tr>
      <w:tr w:rsidR="002850E5" w:rsidTr="0028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2850E5" w:rsidRDefault="002850E5" w:rsidP="00DD024D">
            <w:r>
              <w:t>Транспорт и связь</w:t>
            </w:r>
          </w:p>
        </w:tc>
        <w:tc>
          <w:tcPr>
            <w:tcW w:w="1029" w:type="dxa"/>
            <w:vAlign w:val="center"/>
          </w:tcPr>
          <w:p w:rsidR="002850E5" w:rsidRPr="009E3C91" w:rsidRDefault="002850E5" w:rsidP="000B5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C91">
              <w:t>17</w:t>
            </w:r>
          </w:p>
        </w:tc>
        <w:tc>
          <w:tcPr>
            <w:tcW w:w="1216" w:type="dxa"/>
            <w:vAlign w:val="center"/>
          </w:tcPr>
          <w:p w:rsidR="002850E5" w:rsidRPr="009E3C91" w:rsidRDefault="002850E5" w:rsidP="000B5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C91">
              <w:t>5,7%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06">
              <w:t>21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06">
              <w:t>7,5%</w:t>
            </w:r>
          </w:p>
        </w:tc>
      </w:tr>
      <w:tr w:rsidR="002850E5" w:rsidTr="00285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2850E5" w:rsidRDefault="002850E5" w:rsidP="00DD024D">
            <w:r>
              <w:t>Гостиничный и ресторанный бизнес</w:t>
            </w:r>
          </w:p>
        </w:tc>
        <w:tc>
          <w:tcPr>
            <w:tcW w:w="1029" w:type="dxa"/>
            <w:vAlign w:val="center"/>
          </w:tcPr>
          <w:p w:rsidR="002850E5" w:rsidRPr="009E3C91" w:rsidRDefault="002850E5" w:rsidP="000B5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91">
              <w:t>16</w:t>
            </w:r>
          </w:p>
        </w:tc>
        <w:tc>
          <w:tcPr>
            <w:tcW w:w="1216" w:type="dxa"/>
            <w:vAlign w:val="center"/>
          </w:tcPr>
          <w:p w:rsidR="002850E5" w:rsidRPr="009E3C91" w:rsidRDefault="002850E5" w:rsidP="000B5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91">
              <w:t>5,3%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06">
              <w:t>15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06">
              <w:t>5,4%</w:t>
            </w:r>
          </w:p>
        </w:tc>
      </w:tr>
      <w:tr w:rsidR="002850E5" w:rsidTr="00285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2850E5" w:rsidRDefault="002850E5" w:rsidP="00DD024D">
            <w:r>
              <w:t>Прочие</w:t>
            </w:r>
          </w:p>
        </w:tc>
        <w:tc>
          <w:tcPr>
            <w:tcW w:w="1029" w:type="dxa"/>
            <w:vAlign w:val="center"/>
          </w:tcPr>
          <w:p w:rsidR="002850E5" w:rsidRPr="009E3C91" w:rsidRDefault="002850E5" w:rsidP="000B5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C91">
              <w:t>48</w:t>
            </w:r>
          </w:p>
        </w:tc>
        <w:tc>
          <w:tcPr>
            <w:tcW w:w="1216" w:type="dxa"/>
            <w:vAlign w:val="center"/>
          </w:tcPr>
          <w:p w:rsidR="002850E5" w:rsidRPr="009E3C91" w:rsidRDefault="002850E5" w:rsidP="000B5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C91">
              <w:t>16,0%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06">
              <w:t>52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6106">
              <w:t>18,6%</w:t>
            </w:r>
          </w:p>
        </w:tc>
      </w:tr>
      <w:tr w:rsidR="002850E5" w:rsidTr="002850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2850E5" w:rsidRDefault="002850E5" w:rsidP="00DD024D">
            <w:r>
              <w:t>Всего</w:t>
            </w:r>
          </w:p>
        </w:tc>
        <w:tc>
          <w:tcPr>
            <w:tcW w:w="1029" w:type="dxa"/>
            <w:vAlign w:val="center"/>
          </w:tcPr>
          <w:p w:rsidR="002850E5" w:rsidRPr="009E3C91" w:rsidRDefault="002850E5" w:rsidP="000B5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91">
              <w:t>300</w:t>
            </w:r>
          </w:p>
        </w:tc>
        <w:tc>
          <w:tcPr>
            <w:tcW w:w="1216" w:type="dxa"/>
            <w:vAlign w:val="center"/>
          </w:tcPr>
          <w:p w:rsidR="002850E5" w:rsidRPr="009E3C91" w:rsidRDefault="002850E5" w:rsidP="000B52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C91">
              <w:t>100,0%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06">
              <w:t>280</w:t>
            </w:r>
          </w:p>
        </w:tc>
        <w:tc>
          <w:tcPr>
            <w:tcW w:w="1395" w:type="dxa"/>
            <w:vAlign w:val="center"/>
          </w:tcPr>
          <w:p w:rsidR="002850E5" w:rsidRPr="00CA6106" w:rsidRDefault="002850E5" w:rsidP="00CA6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6106">
              <w:t>100,0%</w:t>
            </w:r>
          </w:p>
        </w:tc>
      </w:tr>
    </w:tbl>
    <w:p w:rsidR="00393F15" w:rsidRDefault="00393F15" w:rsidP="00241F81">
      <w:pPr>
        <w:spacing w:before="240"/>
        <w:jc w:val="center"/>
        <w:rPr>
          <w:b/>
        </w:rPr>
      </w:pPr>
    </w:p>
    <w:p w:rsidR="00E95639" w:rsidRPr="006C65F0" w:rsidRDefault="006C65F0" w:rsidP="00241F81">
      <w:pPr>
        <w:spacing w:before="240"/>
        <w:jc w:val="center"/>
        <w:rPr>
          <w:b/>
        </w:rPr>
      </w:pPr>
      <w:r w:rsidRPr="006C65F0">
        <w:rPr>
          <w:b/>
        </w:rPr>
        <w:t>Распределение субъектов предприним</w:t>
      </w:r>
      <w:r w:rsidR="00856CA6">
        <w:rPr>
          <w:b/>
        </w:rPr>
        <w:t>ательства по размеру и отраслям</w:t>
      </w:r>
    </w:p>
    <w:p w:rsidR="006C65F0" w:rsidRPr="006C65F0" w:rsidRDefault="00856CA6" w:rsidP="006C65F0">
      <w:pPr>
        <w:jc w:val="right"/>
      </w:pPr>
      <w:r>
        <w:t>Таблица 4</w:t>
      </w:r>
    </w:p>
    <w:tbl>
      <w:tblPr>
        <w:tblStyle w:val="-110"/>
        <w:tblW w:w="9761" w:type="dxa"/>
        <w:tblLayout w:type="fixed"/>
        <w:tblLook w:val="0420" w:firstRow="1" w:lastRow="0" w:firstColumn="0" w:lastColumn="0" w:noHBand="0" w:noVBand="1"/>
      </w:tblPr>
      <w:tblGrid>
        <w:gridCol w:w="964"/>
        <w:gridCol w:w="3532"/>
        <w:gridCol w:w="877"/>
        <w:gridCol w:w="878"/>
        <w:gridCol w:w="877"/>
        <w:gridCol w:w="878"/>
        <w:gridCol w:w="877"/>
        <w:gridCol w:w="878"/>
      </w:tblGrid>
      <w:tr w:rsidR="00E63EDB" w:rsidRPr="006C65F0" w:rsidTr="008F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4496" w:type="dxa"/>
            <w:gridSpan w:val="2"/>
          </w:tcPr>
          <w:p w:rsidR="00E63EDB" w:rsidRPr="006C65F0" w:rsidRDefault="0067366C" w:rsidP="00E63E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  <w:r>
              <w:rPr>
                <w:rFonts w:cstheme="minorHAnsi"/>
                <w:b w:val="0"/>
                <w:color w:val="000000"/>
              </w:rPr>
              <w:t>год</w:t>
            </w:r>
          </w:p>
        </w:tc>
        <w:tc>
          <w:tcPr>
            <w:tcW w:w="2632" w:type="dxa"/>
            <w:gridSpan w:val="3"/>
          </w:tcPr>
          <w:p w:rsidR="00E63EDB" w:rsidRPr="006C65F0" w:rsidRDefault="00E63EDB" w:rsidP="00B674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  <w:r>
              <w:rPr>
                <w:rFonts w:cstheme="minorHAnsi"/>
                <w:b w:val="0"/>
                <w:color w:val="000000"/>
              </w:rPr>
              <w:t>201</w:t>
            </w:r>
            <w:r w:rsidR="00B674F2">
              <w:rPr>
                <w:rFonts w:cstheme="minorHAnsi"/>
                <w:b w:val="0"/>
                <w:color w:val="000000"/>
              </w:rPr>
              <w:t>2</w:t>
            </w:r>
          </w:p>
        </w:tc>
        <w:tc>
          <w:tcPr>
            <w:tcW w:w="2633" w:type="dxa"/>
            <w:gridSpan w:val="3"/>
          </w:tcPr>
          <w:p w:rsidR="00E63EDB" w:rsidRPr="006C65F0" w:rsidRDefault="00E63EDB" w:rsidP="00B674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  <w:r>
              <w:rPr>
                <w:rFonts w:cstheme="minorHAnsi"/>
                <w:b w:val="0"/>
                <w:color w:val="000000"/>
              </w:rPr>
              <w:t>201</w:t>
            </w:r>
            <w:r w:rsidR="00B674F2">
              <w:rPr>
                <w:rFonts w:cstheme="minorHAnsi"/>
                <w:b w:val="0"/>
                <w:color w:val="000000"/>
              </w:rPr>
              <w:t>3</w:t>
            </w:r>
          </w:p>
        </w:tc>
      </w:tr>
      <w:tr w:rsidR="00E63EDB" w:rsidRPr="006C65F0" w:rsidTr="008F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4496" w:type="dxa"/>
            <w:gridSpan w:val="2"/>
          </w:tcPr>
          <w:p w:rsidR="00E63EDB" w:rsidRPr="006C65F0" w:rsidRDefault="00E63EDB" w:rsidP="00E63E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C65F0">
              <w:rPr>
                <w:rFonts w:cstheme="minorHAnsi"/>
                <w:b/>
                <w:color w:val="000000"/>
              </w:rPr>
              <w:t>Категория субъекта ФХД</w:t>
            </w:r>
          </w:p>
        </w:tc>
        <w:tc>
          <w:tcPr>
            <w:tcW w:w="877" w:type="dxa"/>
          </w:tcPr>
          <w:p w:rsidR="00E63EDB" w:rsidRPr="006C65F0" w:rsidRDefault="00E63EDB" w:rsidP="00E63E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C65F0">
              <w:rPr>
                <w:rFonts w:cstheme="minorHAnsi"/>
                <w:b/>
                <w:color w:val="000000"/>
              </w:rPr>
              <w:t>ИП</w:t>
            </w:r>
          </w:p>
        </w:tc>
        <w:tc>
          <w:tcPr>
            <w:tcW w:w="878" w:type="dxa"/>
          </w:tcPr>
          <w:p w:rsidR="00E63EDB" w:rsidRPr="006C65F0" w:rsidRDefault="00E63EDB" w:rsidP="00E63E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C65F0">
              <w:rPr>
                <w:rFonts w:cstheme="minorHAnsi"/>
                <w:b/>
                <w:color w:val="000000"/>
              </w:rPr>
              <w:t>МСП</w:t>
            </w:r>
          </w:p>
        </w:tc>
        <w:tc>
          <w:tcPr>
            <w:tcW w:w="877" w:type="dxa"/>
          </w:tcPr>
          <w:p w:rsidR="00E63EDB" w:rsidRPr="006C65F0" w:rsidRDefault="00E63EDB" w:rsidP="00E63E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C65F0">
              <w:rPr>
                <w:rFonts w:cstheme="minorHAnsi"/>
                <w:b/>
                <w:color w:val="000000"/>
              </w:rPr>
              <w:t>Итого</w:t>
            </w:r>
          </w:p>
        </w:tc>
        <w:tc>
          <w:tcPr>
            <w:tcW w:w="878" w:type="dxa"/>
          </w:tcPr>
          <w:p w:rsidR="00E63EDB" w:rsidRPr="006C65F0" w:rsidRDefault="00E63EDB" w:rsidP="00E63E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C65F0">
              <w:rPr>
                <w:rFonts w:cstheme="minorHAnsi"/>
                <w:b/>
                <w:color w:val="000000"/>
              </w:rPr>
              <w:t>ИП</w:t>
            </w:r>
          </w:p>
        </w:tc>
        <w:tc>
          <w:tcPr>
            <w:tcW w:w="877" w:type="dxa"/>
          </w:tcPr>
          <w:p w:rsidR="00E63EDB" w:rsidRPr="006C65F0" w:rsidRDefault="00E63EDB" w:rsidP="00E63E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C65F0">
              <w:rPr>
                <w:rFonts w:cstheme="minorHAnsi"/>
                <w:b/>
                <w:color w:val="000000"/>
              </w:rPr>
              <w:t>МСП</w:t>
            </w:r>
          </w:p>
        </w:tc>
        <w:tc>
          <w:tcPr>
            <w:tcW w:w="878" w:type="dxa"/>
          </w:tcPr>
          <w:p w:rsidR="00E63EDB" w:rsidRPr="006C65F0" w:rsidRDefault="00E63EDB" w:rsidP="00E63E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6C65F0">
              <w:rPr>
                <w:rFonts w:cstheme="minorHAnsi"/>
                <w:b/>
                <w:color w:val="000000"/>
              </w:rPr>
              <w:t>Итого</w:t>
            </w:r>
          </w:p>
        </w:tc>
      </w:tr>
      <w:tr w:rsidR="00B674F2" w:rsidRPr="006C65F0" w:rsidTr="000B5214">
        <w:trPr>
          <w:trHeight w:val="209"/>
        </w:trPr>
        <w:tc>
          <w:tcPr>
            <w:tcW w:w="964" w:type="dxa"/>
            <w:vMerge w:val="restart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6C65F0">
              <w:rPr>
                <w:rFonts w:cstheme="minorHAnsi"/>
                <w:b/>
                <w:color w:val="000000"/>
              </w:rPr>
              <w:t>Ваша отрасль</w:t>
            </w: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Промышленное производство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28,6%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6,8%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8,3%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65,0%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2,7%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7,1%</w:t>
            </w:r>
          </w:p>
        </w:tc>
      </w:tr>
      <w:tr w:rsidR="00B674F2" w:rsidRPr="006C65F0" w:rsidTr="000B5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Пищевая промышленность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28,6%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1,8%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3,7%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5,0%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2,3%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2,5%</w:t>
            </w:r>
          </w:p>
        </w:tc>
      </w:tr>
      <w:tr w:rsidR="00B674F2" w:rsidRPr="006C65F0" w:rsidTr="000B5214">
        <w:trPr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Сельское хозяйство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42,9%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6,8%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9,3%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30,0%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8,1%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9,6%</w:t>
            </w:r>
          </w:p>
        </w:tc>
      </w:tr>
      <w:tr w:rsidR="00B674F2" w:rsidRPr="006C65F0" w:rsidTr="000B5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Проектирование и строительство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5,4%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5,0%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5,0%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4,6%</w:t>
            </w:r>
          </w:p>
        </w:tc>
      </w:tr>
      <w:tr w:rsidR="00B674F2" w:rsidRPr="006C65F0" w:rsidTr="000B5214">
        <w:trPr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Транспорт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4,7%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4,3%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7,7%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7,1%</w:t>
            </w:r>
          </w:p>
        </w:tc>
      </w:tr>
      <w:tr w:rsidR="00B674F2" w:rsidRPr="006C65F0" w:rsidTr="000B5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Связь и телекоммуникации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1,4%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1,3%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0,4%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0,4%</w:t>
            </w:r>
          </w:p>
        </w:tc>
      </w:tr>
      <w:tr w:rsidR="00B674F2" w:rsidRPr="006C65F0" w:rsidTr="000B5214">
        <w:trPr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Торговля оптовая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3,2%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3,0%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3,1%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2,9%</w:t>
            </w:r>
          </w:p>
        </w:tc>
      </w:tr>
      <w:tr w:rsidR="00B674F2" w:rsidRPr="006C65F0" w:rsidTr="000B5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Торговля розничная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47,0%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43,7%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45,0%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41,8%</w:t>
            </w:r>
          </w:p>
        </w:tc>
      </w:tr>
      <w:tr w:rsidR="00B674F2" w:rsidRPr="006C65F0" w:rsidTr="000B5214">
        <w:trPr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Услуги населению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13,3%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12,3%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17,7%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16,4%</w:t>
            </w:r>
          </w:p>
        </w:tc>
      </w:tr>
      <w:tr w:rsidR="00B674F2" w:rsidRPr="006C65F0" w:rsidTr="000B5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Инвестиционно-финансовая сфера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0,7%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0,7%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0,4%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0,4%</w:t>
            </w:r>
          </w:p>
        </w:tc>
      </w:tr>
      <w:tr w:rsidR="00B674F2" w:rsidRPr="006C65F0" w:rsidTr="000B5214">
        <w:trPr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Образование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0,7%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0,7%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1,2%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1,1%</w:t>
            </w:r>
          </w:p>
        </w:tc>
      </w:tr>
      <w:tr w:rsidR="00B674F2" w:rsidRPr="006C65F0" w:rsidTr="000B5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Здравоохранение</w:t>
            </w:r>
          </w:p>
        </w:tc>
        <w:tc>
          <w:tcPr>
            <w:tcW w:w="877" w:type="dxa"/>
            <w:vAlign w:val="bottom"/>
          </w:tcPr>
          <w:p w:rsidR="00B674F2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0,8%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0,7%</w:t>
            </w:r>
          </w:p>
        </w:tc>
      </w:tr>
      <w:tr w:rsidR="00B674F2" w:rsidRPr="006C65F0" w:rsidTr="000B5214">
        <w:trPr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Общественное питание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5,0%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4,7%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5,8%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5,4%</w:t>
            </w:r>
          </w:p>
        </w:tc>
      </w:tr>
      <w:tr w:rsidR="00B674F2" w:rsidRPr="006C65F0" w:rsidTr="000B5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Туризм и гостиничное хозяйство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0,7%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0,7%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</w:tr>
      <w:tr w:rsidR="00B674F2" w:rsidRPr="006C65F0" w:rsidTr="000B5214">
        <w:trPr>
          <w:trHeight w:val="193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Другое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>
              <w:t>-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2,5%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2,3%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7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  <w:tc>
          <w:tcPr>
            <w:tcW w:w="878" w:type="dxa"/>
            <w:vAlign w:val="bottom"/>
          </w:tcPr>
          <w:p w:rsidR="00B674F2" w:rsidRPr="001B4125" w:rsidRDefault="001B4125" w:rsidP="001B4125">
            <w:pPr>
              <w:jc w:val="center"/>
            </w:pPr>
            <w:r w:rsidRPr="001B4125">
              <w:t>-</w:t>
            </w:r>
          </w:p>
        </w:tc>
      </w:tr>
      <w:tr w:rsidR="00B674F2" w:rsidRPr="006C65F0" w:rsidTr="000B5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tcW w:w="964" w:type="dxa"/>
            <w:vMerge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532" w:type="dxa"/>
          </w:tcPr>
          <w:p w:rsidR="00B674F2" w:rsidRPr="006C65F0" w:rsidRDefault="00B674F2" w:rsidP="006C65F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C65F0">
              <w:rPr>
                <w:rFonts w:cstheme="minorHAnsi"/>
                <w:color w:val="000000"/>
              </w:rPr>
              <w:t>Итого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100,0%</w:t>
            </w:r>
          </w:p>
        </w:tc>
        <w:tc>
          <w:tcPr>
            <w:tcW w:w="878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100,0%</w:t>
            </w:r>
          </w:p>
        </w:tc>
        <w:tc>
          <w:tcPr>
            <w:tcW w:w="877" w:type="dxa"/>
            <w:vAlign w:val="bottom"/>
          </w:tcPr>
          <w:p w:rsidR="00B674F2" w:rsidRPr="000F1057" w:rsidRDefault="00B674F2" w:rsidP="000B5214">
            <w:pPr>
              <w:jc w:val="center"/>
            </w:pPr>
            <w:r w:rsidRPr="000F1057">
              <w:t>100,0%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100,0%</w:t>
            </w:r>
          </w:p>
        </w:tc>
        <w:tc>
          <w:tcPr>
            <w:tcW w:w="877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100,0%</w:t>
            </w:r>
          </w:p>
        </w:tc>
        <w:tc>
          <w:tcPr>
            <w:tcW w:w="878" w:type="dxa"/>
            <w:vAlign w:val="bottom"/>
          </w:tcPr>
          <w:p w:rsidR="00B674F2" w:rsidRPr="001B4125" w:rsidRDefault="00B674F2" w:rsidP="001B4125">
            <w:pPr>
              <w:jc w:val="center"/>
            </w:pPr>
            <w:r w:rsidRPr="001B4125">
              <w:t>100,0%</w:t>
            </w:r>
          </w:p>
        </w:tc>
      </w:tr>
    </w:tbl>
    <w:p w:rsidR="006C65F0" w:rsidRDefault="00043330" w:rsidP="007B6AF7">
      <w:pPr>
        <w:spacing w:before="240"/>
        <w:ind w:firstLine="709"/>
        <w:jc w:val="both"/>
      </w:pPr>
      <w:r>
        <w:t>В рамках опроса предпринимателям задавались вопросы «Сколько лет Вы занимаетесь бизнесом?» и «Сколько лет работает Ваша компания?»</w:t>
      </w:r>
      <w:r w:rsidR="00A321D1">
        <w:t>. Средние значения ответов по данным вопросам показывают, что активная собственная инициатива в частном бизнесе (средн</w:t>
      </w:r>
      <w:r w:rsidR="005C2735">
        <w:t>ий</w:t>
      </w:r>
      <w:r w:rsidR="007900D0">
        <w:t xml:space="preserve"> </w:t>
      </w:r>
      <w:r w:rsidR="00A321D1" w:rsidRPr="00980911">
        <w:t>«</w:t>
      </w:r>
      <w:r w:rsidR="005C2735" w:rsidRPr="00980911">
        <w:t>возраст</w:t>
      </w:r>
      <w:r w:rsidR="00A321D1" w:rsidRPr="00980911">
        <w:t>» субъектов ФХД) в выборочной совокупности составляет</w:t>
      </w:r>
      <w:r w:rsidR="002850E5">
        <w:t xml:space="preserve"> 6,96</w:t>
      </w:r>
      <w:r w:rsidR="00A321D1" w:rsidRPr="00980911">
        <w:t xml:space="preserve"> </w:t>
      </w:r>
      <w:r w:rsidR="00980911" w:rsidRPr="002850E5">
        <w:t>(</w:t>
      </w:r>
      <w:r w:rsidR="002850E5" w:rsidRPr="002850E5">
        <w:t>7</w:t>
      </w:r>
      <w:r w:rsidR="00A321D1" w:rsidRPr="002850E5">
        <w:t>,</w:t>
      </w:r>
      <w:r w:rsidR="002850E5" w:rsidRPr="002850E5">
        <w:t>25</w:t>
      </w:r>
      <w:r w:rsidR="00483A87" w:rsidRPr="002850E5">
        <w:t xml:space="preserve"> в 201</w:t>
      </w:r>
      <w:r w:rsidR="002850E5" w:rsidRPr="002850E5">
        <w:t>2</w:t>
      </w:r>
      <w:r w:rsidR="00483A87" w:rsidRPr="002850E5">
        <w:t>г</w:t>
      </w:r>
      <w:r w:rsidR="00980911" w:rsidRPr="002850E5">
        <w:t>)</w:t>
      </w:r>
      <w:r w:rsidR="00A321D1" w:rsidRPr="00980911">
        <w:t xml:space="preserve"> </w:t>
      </w:r>
      <w:r w:rsidR="00AD5406">
        <w:t>лет</w:t>
      </w:r>
      <w:r w:rsidR="00A321D1" w:rsidRPr="00980911">
        <w:t>, а средн</w:t>
      </w:r>
      <w:r w:rsidR="005C2735" w:rsidRPr="00980911">
        <w:t>яя</w:t>
      </w:r>
      <w:r w:rsidR="00A321D1" w:rsidRPr="00980911">
        <w:t xml:space="preserve"> продолжительность </w:t>
      </w:r>
      <w:r w:rsidR="005C2735" w:rsidRPr="00980911">
        <w:t>занято</w:t>
      </w:r>
      <w:r w:rsidR="00A321D1" w:rsidRPr="00980911">
        <w:t>сти</w:t>
      </w:r>
      <w:r w:rsidR="005C2735" w:rsidRPr="00980911">
        <w:t xml:space="preserve"> опрошенных руководителей</w:t>
      </w:r>
      <w:r w:rsidR="00D42363" w:rsidRPr="00980911">
        <w:t xml:space="preserve"> в частном бизнесе</w:t>
      </w:r>
      <w:r w:rsidR="00980911" w:rsidRPr="00980911">
        <w:t xml:space="preserve"> </w:t>
      </w:r>
      <w:r w:rsidR="00871ECB">
        <w:t>–</w:t>
      </w:r>
      <w:r w:rsidR="00980911" w:rsidRPr="00980911">
        <w:t xml:space="preserve"> </w:t>
      </w:r>
      <w:r w:rsidR="004A557D" w:rsidRPr="002850E5">
        <w:t>7,</w:t>
      </w:r>
      <w:r w:rsidR="002850E5" w:rsidRPr="002850E5">
        <w:t>35</w:t>
      </w:r>
      <w:r w:rsidR="00980911" w:rsidRPr="002850E5">
        <w:t xml:space="preserve"> (</w:t>
      </w:r>
      <w:r w:rsidR="002850E5" w:rsidRPr="002850E5">
        <w:t>7</w:t>
      </w:r>
      <w:r w:rsidR="004A557D" w:rsidRPr="002850E5">
        <w:t>,</w:t>
      </w:r>
      <w:r w:rsidR="002850E5" w:rsidRPr="002850E5">
        <w:t>54</w:t>
      </w:r>
      <w:r w:rsidR="00483A87" w:rsidRPr="002850E5">
        <w:t xml:space="preserve"> в 201</w:t>
      </w:r>
      <w:r w:rsidR="002850E5" w:rsidRPr="002850E5">
        <w:t>2</w:t>
      </w:r>
      <w:r w:rsidR="00483A87" w:rsidRPr="002850E5">
        <w:t>г</w:t>
      </w:r>
      <w:r w:rsidR="00980911" w:rsidRPr="002850E5">
        <w:t>)</w:t>
      </w:r>
      <w:r w:rsidR="00A321D1" w:rsidRPr="00980911">
        <w:t xml:space="preserve"> лет.</w:t>
      </w:r>
    </w:p>
    <w:p w:rsidR="00043330" w:rsidRPr="00695013" w:rsidRDefault="005C2735" w:rsidP="00695013">
      <w:pPr>
        <w:spacing w:before="240"/>
        <w:jc w:val="center"/>
        <w:rPr>
          <w:b/>
        </w:rPr>
      </w:pPr>
      <w:r w:rsidRPr="00695013">
        <w:rPr>
          <w:b/>
        </w:rPr>
        <w:lastRenderedPageBreak/>
        <w:t>Продолжительность занятия бизнесом</w:t>
      </w:r>
    </w:p>
    <w:p w:rsidR="005C2735" w:rsidRPr="00695013" w:rsidRDefault="005C2735" w:rsidP="00695013">
      <w:pPr>
        <w:jc w:val="right"/>
      </w:pPr>
      <w:r w:rsidRPr="00695013">
        <w:t>Таблица</w:t>
      </w:r>
      <w:r w:rsidR="00830B1A">
        <w:t xml:space="preserve"> </w:t>
      </w:r>
      <w:r w:rsidRPr="00695013">
        <w:t>5</w:t>
      </w:r>
    </w:p>
    <w:tbl>
      <w:tblPr>
        <w:tblStyle w:val="-110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742"/>
        <w:gridCol w:w="1382"/>
        <w:gridCol w:w="1080"/>
        <w:gridCol w:w="1080"/>
        <w:gridCol w:w="1080"/>
        <w:gridCol w:w="1080"/>
      </w:tblGrid>
      <w:tr w:rsidR="004F2DC7" w:rsidRPr="00CB3E7C" w:rsidTr="008F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tcW w:w="1742" w:type="dxa"/>
          </w:tcPr>
          <w:p w:rsidR="004F2DC7" w:rsidRPr="00CB3E7C" w:rsidRDefault="004F2DC7" w:rsidP="004F2D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82" w:type="dxa"/>
          </w:tcPr>
          <w:p w:rsidR="004F2DC7" w:rsidRPr="00CB3E7C" w:rsidRDefault="004F2DC7" w:rsidP="004F2DC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  <w:gridSpan w:val="2"/>
          </w:tcPr>
          <w:p w:rsidR="004F2DC7" w:rsidRPr="001B4125" w:rsidRDefault="004F2DC7" w:rsidP="001B41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  <w:r w:rsidRPr="001B4125">
              <w:rPr>
                <w:rFonts w:cstheme="minorHAnsi"/>
                <w:b w:val="0"/>
                <w:color w:val="000000"/>
              </w:rPr>
              <w:t>201</w:t>
            </w:r>
            <w:r w:rsidR="001B4125">
              <w:rPr>
                <w:rFonts w:cstheme="minorHAnsi"/>
                <w:b w:val="0"/>
                <w:color w:val="000000"/>
              </w:rPr>
              <w:t>2</w:t>
            </w:r>
          </w:p>
        </w:tc>
        <w:tc>
          <w:tcPr>
            <w:tcW w:w="2160" w:type="dxa"/>
            <w:gridSpan w:val="2"/>
          </w:tcPr>
          <w:p w:rsidR="004F2DC7" w:rsidRPr="001B4125" w:rsidRDefault="004F2DC7" w:rsidP="001B412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  <w:r w:rsidRPr="001B4125">
              <w:rPr>
                <w:rFonts w:cstheme="minorHAnsi"/>
                <w:b w:val="0"/>
                <w:color w:val="000000"/>
              </w:rPr>
              <w:t>201</w:t>
            </w:r>
            <w:r w:rsidR="001B4125">
              <w:rPr>
                <w:rFonts w:cstheme="minorHAnsi"/>
                <w:b w:val="0"/>
                <w:color w:val="000000"/>
              </w:rPr>
              <w:t>3</w:t>
            </w:r>
          </w:p>
        </w:tc>
      </w:tr>
      <w:tr w:rsidR="00E217C8" w:rsidRPr="00CB3E7C" w:rsidTr="00E2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1742" w:type="dxa"/>
            <w:vMerge w:val="restart"/>
          </w:tcPr>
          <w:p w:rsidR="00E217C8" w:rsidRPr="00CB3E7C" w:rsidRDefault="00E217C8" w:rsidP="00F25E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 xml:space="preserve">Сколько лет Вы занимаетесь бизнесом </w:t>
            </w:r>
          </w:p>
        </w:tc>
        <w:tc>
          <w:tcPr>
            <w:tcW w:w="1382" w:type="dxa"/>
          </w:tcPr>
          <w:p w:rsidR="00E217C8" w:rsidRPr="00CB3E7C" w:rsidRDefault="00E217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>до 3-х лет</w:t>
            </w:r>
          </w:p>
        </w:tc>
        <w:tc>
          <w:tcPr>
            <w:tcW w:w="1080" w:type="dxa"/>
            <w:vAlign w:val="center"/>
          </w:tcPr>
          <w:p w:rsidR="00E217C8" w:rsidRPr="004A557D" w:rsidRDefault="00E217C8" w:rsidP="000B5214">
            <w:pPr>
              <w:jc w:val="center"/>
            </w:pPr>
            <w:r w:rsidRPr="004A557D">
              <w:t>91</w:t>
            </w:r>
          </w:p>
        </w:tc>
        <w:tc>
          <w:tcPr>
            <w:tcW w:w="1080" w:type="dxa"/>
            <w:vAlign w:val="center"/>
          </w:tcPr>
          <w:p w:rsidR="00E217C8" w:rsidRPr="004A557D" w:rsidRDefault="00E217C8" w:rsidP="000B5214">
            <w:pPr>
              <w:jc w:val="center"/>
            </w:pPr>
            <w:r w:rsidRPr="004A557D">
              <w:t>30,3%</w:t>
            </w:r>
          </w:p>
        </w:tc>
        <w:tc>
          <w:tcPr>
            <w:tcW w:w="1080" w:type="dxa"/>
            <w:vAlign w:val="center"/>
          </w:tcPr>
          <w:p w:rsidR="00E217C8" w:rsidRPr="00E217C8" w:rsidRDefault="00E217C8" w:rsidP="00E217C8">
            <w:pPr>
              <w:jc w:val="center"/>
            </w:pPr>
            <w:r w:rsidRPr="00E217C8">
              <w:t>80</w:t>
            </w:r>
          </w:p>
        </w:tc>
        <w:tc>
          <w:tcPr>
            <w:tcW w:w="1080" w:type="dxa"/>
            <w:vAlign w:val="center"/>
          </w:tcPr>
          <w:p w:rsidR="00E217C8" w:rsidRPr="00E217C8" w:rsidRDefault="00E217C8" w:rsidP="00E217C8">
            <w:pPr>
              <w:jc w:val="center"/>
            </w:pPr>
            <w:r w:rsidRPr="00E217C8">
              <w:t>28,6%</w:t>
            </w:r>
          </w:p>
        </w:tc>
      </w:tr>
      <w:tr w:rsidR="00E217C8" w:rsidRPr="00CB3E7C" w:rsidTr="00E217C8">
        <w:trPr>
          <w:trHeight w:val="273"/>
          <w:jc w:val="center"/>
        </w:trPr>
        <w:tc>
          <w:tcPr>
            <w:tcW w:w="1742" w:type="dxa"/>
            <w:vMerge/>
          </w:tcPr>
          <w:p w:rsidR="00E217C8" w:rsidRPr="00CB3E7C" w:rsidRDefault="00E217C8" w:rsidP="009B18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82" w:type="dxa"/>
          </w:tcPr>
          <w:p w:rsidR="00E217C8" w:rsidRPr="00CB3E7C" w:rsidRDefault="00E217C8" w:rsidP="00735E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>4-</w:t>
            </w:r>
            <w:r>
              <w:rPr>
                <w:rFonts w:cstheme="minorHAnsi"/>
                <w:color w:val="000000"/>
              </w:rPr>
              <w:t>9</w:t>
            </w:r>
            <w:r w:rsidRPr="00CB3E7C">
              <w:rPr>
                <w:rFonts w:cstheme="minorHAnsi"/>
                <w:color w:val="000000"/>
              </w:rPr>
              <w:t xml:space="preserve"> лет</w:t>
            </w:r>
          </w:p>
        </w:tc>
        <w:tc>
          <w:tcPr>
            <w:tcW w:w="1080" w:type="dxa"/>
            <w:vAlign w:val="center"/>
          </w:tcPr>
          <w:p w:rsidR="00E217C8" w:rsidRPr="004A557D" w:rsidRDefault="00E217C8" w:rsidP="000B5214">
            <w:pPr>
              <w:jc w:val="center"/>
            </w:pPr>
            <w:r w:rsidRPr="004A557D">
              <w:t>120</w:t>
            </w:r>
          </w:p>
        </w:tc>
        <w:tc>
          <w:tcPr>
            <w:tcW w:w="1080" w:type="dxa"/>
            <w:vAlign w:val="center"/>
          </w:tcPr>
          <w:p w:rsidR="00E217C8" w:rsidRPr="004A557D" w:rsidRDefault="00E217C8" w:rsidP="000B5214">
            <w:pPr>
              <w:jc w:val="center"/>
            </w:pPr>
            <w:r w:rsidRPr="004A557D">
              <w:t>40,0%</w:t>
            </w:r>
          </w:p>
        </w:tc>
        <w:tc>
          <w:tcPr>
            <w:tcW w:w="1080" w:type="dxa"/>
            <w:vAlign w:val="center"/>
          </w:tcPr>
          <w:p w:rsidR="00E217C8" w:rsidRPr="00E217C8" w:rsidRDefault="00E217C8" w:rsidP="00E217C8">
            <w:pPr>
              <w:jc w:val="center"/>
            </w:pPr>
            <w:r w:rsidRPr="00E217C8">
              <w:t>112</w:t>
            </w:r>
          </w:p>
        </w:tc>
        <w:tc>
          <w:tcPr>
            <w:tcW w:w="1080" w:type="dxa"/>
            <w:vAlign w:val="center"/>
          </w:tcPr>
          <w:p w:rsidR="00E217C8" w:rsidRPr="00E217C8" w:rsidRDefault="00E217C8" w:rsidP="00E217C8">
            <w:pPr>
              <w:jc w:val="center"/>
            </w:pPr>
            <w:r w:rsidRPr="00E217C8">
              <w:t>40,0%</w:t>
            </w:r>
          </w:p>
        </w:tc>
      </w:tr>
      <w:tr w:rsidR="00E217C8" w:rsidRPr="00CB3E7C" w:rsidTr="00E21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1742" w:type="dxa"/>
            <w:vMerge/>
          </w:tcPr>
          <w:p w:rsidR="00E217C8" w:rsidRPr="00CB3E7C" w:rsidRDefault="00E217C8" w:rsidP="009B18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82" w:type="dxa"/>
          </w:tcPr>
          <w:p w:rsidR="00E217C8" w:rsidRPr="00CB3E7C" w:rsidRDefault="00E217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>более 10 лет</w:t>
            </w:r>
          </w:p>
        </w:tc>
        <w:tc>
          <w:tcPr>
            <w:tcW w:w="1080" w:type="dxa"/>
            <w:vAlign w:val="center"/>
          </w:tcPr>
          <w:p w:rsidR="00E217C8" w:rsidRPr="004A557D" w:rsidRDefault="00E217C8" w:rsidP="000B5214">
            <w:pPr>
              <w:jc w:val="center"/>
            </w:pPr>
            <w:r w:rsidRPr="004A557D">
              <w:t>89</w:t>
            </w:r>
          </w:p>
        </w:tc>
        <w:tc>
          <w:tcPr>
            <w:tcW w:w="1080" w:type="dxa"/>
            <w:vAlign w:val="center"/>
          </w:tcPr>
          <w:p w:rsidR="00E217C8" w:rsidRPr="004A557D" w:rsidRDefault="00E217C8" w:rsidP="000B5214">
            <w:pPr>
              <w:jc w:val="center"/>
            </w:pPr>
            <w:r w:rsidRPr="004A557D">
              <w:t>29,7%</w:t>
            </w:r>
          </w:p>
        </w:tc>
        <w:tc>
          <w:tcPr>
            <w:tcW w:w="1080" w:type="dxa"/>
            <w:vAlign w:val="center"/>
          </w:tcPr>
          <w:p w:rsidR="00E217C8" w:rsidRPr="00E217C8" w:rsidRDefault="00E217C8" w:rsidP="00E217C8">
            <w:pPr>
              <w:jc w:val="center"/>
            </w:pPr>
            <w:r w:rsidRPr="00E217C8">
              <w:t>88</w:t>
            </w:r>
          </w:p>
        </w:tc>
        <w:tc>
          <w:tcPr>
            <w:tcW w:w="1080" w:type="dxa"/>
            <w:vAlign w:val="center"/>
          </w:tcPr>
          <w:p w:rsidR="00E217C8" w:rsidRPr="00E217C8" w:rsidRDefault="00E217C8" w:rsidP="00E217C8">
            <w:pPr>
              <w:jc w:val="center"/>
            </w:pPr>
            <w:r w:rsidRPr="00E217C8">
              <w:t>31,4%</w:t>
            </w:r>
          </w:p>
        </w:tc>
      </w:tr>
      <w:tr w:rsidR="00E217C8" w:rsidRPr="00CB3E7C" w:rsidTr="00E217C8">
        <w:trPr>
          <w:trHeight w:val="273"/>
          <w:jc w:val="center"/>
        </w:trPr>
        <w:tc>
          <w:tcPr>
            <w:tcW w:w="1742" w:type="dxa"/>
            <w:vMerge/>
          </w:tcPr>
          <w:p w:rsidR="00E217C8" w:rsidRPr="00CB3E7C" w:rsidRDefault="00E217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82" w:type="dxa"/>
          </w:tcPr>
          <w:p w:rsidR="00E217C8" w:rsidRPr="00CB3E7C" w:rsidRDefault="00E217C8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E217C8" w:rsidRPr="004A557D" w:rsidRDefault="00E217C8" w:rsidP="000B5214">
            <w:pPr>
              <w:jc w:val="center"/>
            </w:pPr>
            <w:r w:rsidRPr="004A557D">
              <w:t>300</w:t>
            </w:r>
          </w:p>
        </w:tc>
        <w:tc>
          <w:tcPr>
            <w:tcW w:w="1080" w:type="dxa"/>
            <w:vAlign w:val="center"/>
          </w:tcPr>
          <w:p w:rsidR="00E217C8" w:rsidRPr="004A557D" w:rsidRDefault="00E217C8" w:rsidP="000B5214">
            <w:pPr>
              <w:jc w:val="center"/>
            </w:pPr>
            <w:r w:rsidRPr="004A557D">
              <w:t>100,0%</w:t>
            </w:r>
          </w:p>
        </w:tc>
        <w:tc>
          <w:tcPr>
            <w:tcW w:w="1080" w:type="dxa"/>
            <w:vAlign w:val="center"/>
          </w:tcPr>
          <w:p w:rsidR="00E217C8" w:rsidRPr="00E217C8" w:rsidRDefault="00E217C8" w:rsidP="00E217C8">
            <w:pPr>
              <w:jc w:val="center"/>
            </w:pPr>
            <w:r w:rsidRPr="00E217C8">
              <w:t>280</w:t>
            </w:r>
          </w:p>
        </w:tc>
        <w:tc>
          <w:tcPr>
            <w:tcW w:w="1080" w:type="dxa"/>
            <w:vAlign w:val="center"/>
          </w:tcPr>
          <w:p w:rsidR="00E217C8" w:rsidRPr="00E217C8" w:rsidRDefault="00E217C8" w:rsidP="00E217C8">
            <w:pPr>
              <w:jc w:val="center"/>
            </w:pPr>
            <w:r w:rsidRPr="00E217C8">
              <w:t>100,0%</w:t>
            </w:r>
          </w:p>
        </w:tc>
      </w:tr>
    </w:tbl>
    <w:p w:rsidR="00F824DF" w:rsidRPr="00F824DF" w:rsidRDefault="00F824DF" w:rsidP="000612E8">
      <w:pPr>
        <w:spacing w:before="240"/>
        <w:ind w:firstLine="709"/>
        <w:jc w:val="both"/>
      </w:pPr>
      <w:r w:rsidRPr="00E97DC7">
        <w:t xml:space="preserve">По данным выборки видно, что </w:t>
      </w:r>
      <w:r w:rsidR="00E217C8">
        <w:t>28</w:t>
      </w:r>
      <w:r w:rsidR="00982E52">
        <w:t>,</w:t>
      </w:r>
      <w:r w:rsidR="00E217C8">
        <w:t>6</w:t>
      </w:r>
      <w:r w:rsidR="00F25E65">
        <w:t>% (</w:t>
      </w:r>
      <w:r w:rsidR="00E217C8">
        <w:t>30</w:t>
      </w:r>
      <w:r w:rsidR="00982E52">
        <w:t>,</w:t>
      </w:r>
      <w:r w:rsidR="00E217C8">
        <w:t>3</w:t>
      </w:r>
      <w:r w:rsidRPr="00E97DC7">
        <w:t>%</w:t>
      </w:r>
      <w:r w:rsidR="00A04864">
        <w:t xml:space="preserve"> в 201</w:t>
      </w:r>
      <w:r w:rsidR="00E217C8">
        <w:t>2</w:t>
      </w:r>
      <w:r w:rsidR="00A04864">
        <w:t>г.</w:t>
      </w:r>
      <w:r w:rsidR="00F25E65">
        <w:t>)</w:t>
      </w:r>
      <w:r w:rsidRPr="00E97DC7">
        <w:t xml:space="preserve"> опрошенных стали заниматься бизнесом в последние три года.</w:t>
      </w:r>
      <w:r w:rsidR="00982E52">
        <w:t xml:space="preserve"> Также произошло увеличение </w:t>
      </w:r>
      <w:r w:rsidR="00E217C8">
        <w:t>на 1,7%</w:t>
      </w:r>
      <w:r w:rsidR="00982E52">
        <w:t xml:space="preserve"> количеств</w:t>
      </w:r>
      <w:r w:rsidR="00E217C8">
        <w:t>о</w:t>
      </w:r>
      <w:r w:rsidR="00982E52">
        <w:t xml:space="preserve"> компаний занимающихся бизнесом более 10 лет </w:t>
      </w:r>
      <w:r w:rsidR="00E217C8">
        <w:t>31</w:t>
      </w:r>
      <w:r w:rsidR="00982E52">
        <w:t>,</w:t>
      </w:r>
      <w:r w:rsidR="00E217C8">
        <w:t>4</w:t>
      </w:r>
      <w:r w:rsidR="00982E52">
        <w:t>% (</w:t>
      </w:r>
      <w:r w:rsidR="00E217C8">
        <w:t>29</w:t>
      </w:r>
      <w:r w:rsidR="00982E52">
        <w:t>,</w:t>
      </w:r>
      <w:r w:rsidR="00E217C8">
        <w:t>7</w:t>
      </w:r>
      <w:r w:rsidR="00982E52">
        <w:t>% в 201</w:t>
      </w:r>
      <w:r w:rsidR="00E217C8">
        <w:t>2</w:t>
      </w:r>
      <w:r w:rsidR="00982E52">
        <w:t>г.).</w:t>
      </w:r>
    </w:p>
    <w:p w:rsidR="005C2735" w:rsidRPr="00695013" w:rsidRDefault="005C2735" w:rsidP="00CB3E7C">
      <w:pPr>
        <w:spacing w:before="240"/>
        <w:jc w:val="center"/>
        <w:rPr>
          <w:b/>
        </w:rPr>
      </w:pPr>
      <w:r w:rsidRPr="00695013">
        <w:rPr>
          <w:b/>
        </w:rPr>
        <w:t>Время существования компании</w:t>
      </w:r>
    </w:p>
    <w:p w:rsidR="005C2735" w:rsidRPr="005C2735" w:rsidRDefault="005C2735" w:rsidP="00695013">
      <w:pPr>
        <w:jc w:val="right"/>
      </w:pPr>
      <w:r w:rsidRPr="00695013">
        <w:t>Таблица 6</w:t>
      </w:r>
    </w:p>
    <w:tbl>
      <w:tblPr>
        <w:tblStyle w:val="-110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612"/>
        <w:gridCol w:w="1382"/>
        <w:gridCol w:w="1080"/>
        <w:gridCol w:w="1080"/>
        <w:gridCol w:w="1080"/>
        <w:gridCol w:w="1080"/>
      </w:tblGrid>
      <w:tr w:rsidR="00F25E65" w:rsidRPr="008317B4" w:rsidTr="008F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tcW w:w="1612" w:type="dxa"/>
          </w:tcPr>
          <w:p w:rsidR="00F25E65" w:rsidRPr="008317B4" w:rsidRDefault="00F25E65" w:rsidP="00F25E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</w:p>
        </w:tc>
        <w:tc>
          <w:tcPr>
            <w:tcW w:w="1382" w:type="dxa"/>
          </w:tcPr>
          <w:p w:rsidR="00F25E65" w:rsidRPr="008317B4" w:rsidRDefault="00F25E65" w:rsidP="00F25E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</w:p>
        </w:tc>
        <w:tc>
          <w:tcPr>
            <w:tcW w:w="2160" w:type="dxa"/>
            <w:gridSpan w:val="2"/>
          </w:tcPr>
          <w:p w:rsidR="00F25E65" w:rsidRPr="008317B4" w:rsidRDefault="00F25E65" w:rsidP="00E217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  <w:r w:rsidRPr="008317B4">
              <w:rPr>
                <w:rFonts w:cstheme="minorHAnsi"/>
                <w:b w:val="0"/>
                <w:color w:val="000000"/>
              </w:rPr>
              <w:t>201</w:t>
            </w:r>
            <w:r w:rsidR="00E217C8">
              <w:rPr>
                <w:rFonts w:cstheme="minorHAnsi"/>
                <w:b w:val="0"/>
                <w:color w:val="000000"/>
              </w:rPr>
              <w:t>2</w:t>
            </w:r>
          </w:p>
        </w:tc>
        <w:tc>
          <w:tcPr>
            <w:tcW w:w="2160" w:type="dxa"/>
            <w:gridSpan w:val="2"/>
          </w:tcPr>
          <w:p w:rsidR="00F25E65" w:rsidRPr="008317B4" w:rsidRDefault="00F25E65" w:rsidP="00E217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000000"/>
              </w:rPr>
            </w:pPr>
            <w:r w:rsidRPr="008317B4">
              <w:rPr>
                <w:rFonts w:cstheme="minorHAnsi"/>
                <w:b w:val="0"/>
                <w:color w:val="000000"/>
              </w:rPr>
              <w:t>201</w:t>
            </w:r>
            <w:r w:rsidR="00E217C8">
              <w:rPr>
                <w:rFonts w:cstheme="minorHAnsi"/>
                <w:b w:val="0"/>
                <w:color w:val="000000"/>
              </w:rPr>
              <w:t>3</w:t>
            </w:r>
          </w:p>
        </w:tc>
      </w:tr>
      <w:tr w:rsidR="00F766F9" w:rsidRPr="00CB3E7C" w:rsidTr="00F7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1612" w:type="dxa"/>
            <w:vMerge w:val="restart"/>
          </w:tcPr>
          <w:p w:rsidR="00F766F9" w:rsidRPr="00CB3E7C" w:rsidRDefault="00F766F9" w:rsidP="00F25E6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 xml:space="preserve">Сколько лет работает Ваша компания </w:t>
            </w:r>
          </w:p>
        </w:tc>
        <w:tc>
          <w:tcPr>
            <w:tcW w:w="1382" w:type="dxa"/>
          </w:tcPr>
          <w:p w:rsidR="00F766F9" w:rsidRPr="00CB3E7C" w:rsidRDefault="00F766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>до 3-х лет</w:t>
            </w:r>
          </w:p>
        </w:tc>
        <w:tc>
          <w:tcPr>
            <w:tcW w:w="1080" w:type="dxa"/>
            <w:vAlign w:val="center"/>
          </w:tcPr>
          <w:p w:rsidR="00F766F9" w:rsidRPr="00A50276" w:rsidRDefault="00F766F9" w:rsidP="000B5214">
            <w:pPr>
              <w:jc w:val="center"/>
            </w:pPr>
            <w:r w:rsidRPr="00A50276">
              <w:t>93</w:t>
            </w:r>
          </w:p>
        </w:tc>
        <w:tc>
          <w:tcPr>
            <w:tcW w:w="1080" w:type="dxa"/>
            <w:vAlign w:val="center"/>
          </w:tcPr>
          <w:p w:rsidR="00F766F9" w:rsidRPr="00A50276" w:rsidRDefault="00F766F9" w:rsidP="000B5214">
            <w:pPr>
              <w:jc w:val="center"/>
            </w:pPr>
            <w:r w:rsidRPr="00A50276">
              <w:t>31,0%</w:t>
            </w:r>
          </w:p>
        </w:tc>
        <w:tc>
          <w:tcPr>
            <w:tcW w:w="1080" w:type="dxa"/>
            <w:vAlign w:val="center"/>
          </w:tcPr>
          <w:p w:rsidR="00F766F9" w:rsidRPr="00F766F9" w:rsidRDefault="00F766F9" w:rsidP="00F766F9">
            <w:pPr>
              <w:jc w:val="center"/>
            </w:pPr>
            <w:r w:rsidRPr="00F766F9">
              <w:t>83</w:t>
            </w:r>
          </w:p>
        </w:tc>
        <w:tc>
          <w:tcPr>
            <w:tcW w:w="1080" w:type="dxa"/>
            <w:vAlign w:val="center"/>
          </w:tcPr>
          <w:p w:rsidR="00F766F9" w:rsidRPr="00F766F9" w:rsidRDefault="00F766F9" w:rsidP="00F766F9">
            <w:pPr>
              <w:jc w:val="center"/>
            </w:pPr>
            <w:r w:rsidRPr="00F766F9">
              <w:t>29,6%</w:t>
            </w:r>
          </w:p>
        </w:tc>
      </w:tr>
      <w:tr w:rsidR="00F766F9" w:rsidRPr="00CB3E7C" w:rsidTr="00F766F9">
        <w:trPr>
          <w:trHeight w:val="273"/>
          <w:jc w:val="center"/>
        </w:trPr>
        <w:tc>
          <w:tcPr>
            <w:tcW w:w="1612" w:type="dxa"/>
            <w:vMerge/>
          </w:tcPr>
          <w:p w:rsidR="00F766F9" w:rsidRPr="00CB3E7C" w:rsidRDefault="00F766F9" w:rsidP="009B18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82" w:type="dxa"/>
          </w:tcPr>
          <w:p w:rsidR="00F766F9" w:rsidRPr="00CB3E7C" w:rsidRDefault="00F766F9" w:rsidP="00735E5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>4-</w:t>
            </w:r>
            <w:r>
              <w:rPr>
                <w:rFonts w:cstheme="minorHAnsi"/>
                <w:color w:val="000000"/>
              </w:rPr>
              <w:t>9</w:t>
            </w:r>
            <w:r w:rsidRPr="00CB3E7C">
              <w:rPr>
                <w:rFonts w:cstheme="minorHAnsi"/>
                <w:color w:val="000000"/>
              </w:rPr>
              <w:t xml:space="preserve"> лет</w:t>
            </w:r>
          </w:p>
        </w:tc>
        <w:tc>
          <w:tcPr>
            <w:tcW w:w="1080" w:type="dxa"/>
            <w:vAlign w:val="center"/>
          </w:tcPr>
          <w:p w:rsidR="00F766F9" w:rsidRPr="00A50276" w:rsidRDefault="00F766F9" w:rsidP="000B5214">
            <w:pPr>
              <w:jc w:val="center"/>
            </w:pPr>
            <w:r w:rsidRPr="00A50276">
              <w:t>126</w:t>
            </w:r>
          </w:p>
        </w:tc>
        <w:tc>
          <w:tcPr>
            <w:tcW w:w="1080" w:type="dxa"/>
            <w:vAlign w:val="center"/>
          </w:tcPr>
          <w:p w:rsidR="00F766F9" w:rsidRPr="00A50276" w:rsidRDefault="00F766F9" w:rsidP="000B5214">
            <w:pPr>
              <w:jc w:val="center"/>
            </w:pPr>
            <w:r w:rsidRPr="00A50276">
              <w:t>42,0%</w:t>
            </w:r>
          </w:p>
        </w:tc>
        <w:tc>
          <w:tcPr>
            <w:tcW w:w="1080" w:type="dxa"/>
            <w:vAlign w:val="center"/>
          </w:tcPr>
          <w:p w:rsidR="00F766F9" w:rsidRPr="00F766F9" w:rsidRDefault="00F766F9" w:rsidP="00F766F9">
            <w:pPr>
              <w:jc w:val="center"/>
            </w:pPr>
            <w:r w:rsidRPr="00F766F9">
              <w:t>115</w:t>
            </w:r>
          </w:p>
        </w:tc>
        <w:tc>
          <w:tcPr>
            <w:tcW w:w="1080" w:type="dxa"/>
            <w:vAlign w:val="center"/>
          </w:tcPr>
          <w:p w:rsidR="00F766F9" w:rsidRPr="00F766F9" w:rsidRDefault="00F766F9" w:rsidP="00F766F9">
            <w:pPr>
              <w:jc w:val="center"/>
            </w:pPr>
            <w:r w:rsidRPr="00F766F9">
              <w:t>41,1%</w:t>
            </w:r>
          </w:p>
        </w:tc>
      </w:tr>
      <w:tr w:rsidR="00F766F9" w:rsidRPr="00CB3E7C" w:rsidTr="00F76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1612" w:type="dxa"/>
            <w:vMerge/>
          </w:tcPr>
          <w:p w:rsidR="00F766F9" w:rsidRPr="00CB3E7C" w:rsidRDefault="00F766F9" w:rsidP="009B181A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82" w:type="dxa"/>
          </w:tcPr>
          <w:p w:rsidR="00F766F9" w:rsidRPr="00CB3E7C" w:rsidRDefault="00F766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>более 10 лет</w:t>
            </w:r>
          </w:p>
        </w:tc>
        <w:tc>
          <w:tcPr>
            <w:tcW w:w="1080" w:type="dxa"/>
            <w:vAlign w:val="center"/>
          </w:tcPr>
          <w:p w:rsidR="00F766F9" w:rsidRPr="00A50276" w:rsidRDefault="00F766F9" w:rsidP="000B5214">
            <w:pPr>
              <w:jc w:val="center"/>
            </w:pPr>
            <w:r w:rsidRPr="00A50276">
              <w:t>81</w:t>
            </w:r>
          </w:p>
        </w:tc>
        <w:tc>
          <w:tcPr>
            <w:tcW w:w="1080" w:type="dxa"/>
            <w:vAlign w:val="center"/>
          </w:tcPr>
          <w:p w:rsidR="00F766F9" w:rsidRPr="00A50276" w:rsidRDefault="00F766F9" w:rsidP="000B5214">
            <w:pPr>
              <w:jc w:val="center"/>
            </w:pPr>
            <w:r w:rsidRPr="00A50276">
              <w:t>27,0%</w:t>
            </w:r>
          </w:p>
        </w:tc>
        <w:tc>
          <w:tcPr>
            <w:tcW w:w="1080" w:type="dxa"/>
            <w:vAlign w:val="center"/>
          </w:tcPr>
          <w:p w:rsidR="00F766F9" w:rsidRPr="00F766F9" w:rsidRDefault="00F766F9" w:rsidP="00F766F9">
            <w:pPr>
              <w:jc w:val="center"/>
            </w:pPr>
            <w:r w:rsidRPr="00F766F9">
              <w:t>82</w:t>
            </w:r>
          </w:p>
        </w:tc>
        <w:tc>
          <w:tcPr>
            <w:tcW w:w="1080" w:type="dxa"/>
            <w:vAlign w:val="center"/>
          </w:tcPr>
          <w:p w:rsidR="00F766F9" w:rsidRPr="00F766F9" w:rsidRDefault="00F766F9" w:rsidP="00F766F9">
            <w:pPr>
              <w:jc w:val="center"/>
            </w:pPr>
            <w:r w:rsidRPr="00F766F9">
              <w:t>29,3%</w:t>
            </w:r>
          </w:p>
        </w:tc>
      </w:tr>
      <w:tr w:rsidR="00F766F9" w:rsidRPr="00CB3E7C" w:rsidTr="00F766F9">
        <w:trPr>
          <w:trHeight w:val="273"/>
          <w:jc w:val="center"/>
        </w:trPr>
        <w:tc>
          <w:tcPr>
            <w:tcW w:w="1612" w:type="dxa"/>
            <w:vMerge/>
          </w:tcPr>
          <w:p w:rsidR="00F766F9" w:rsidRPr="00CB3E7C" w:rsidRDefault="00F766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82" w:type="dxa"/>
          </w:tcPr>
          <w:p w:rsidR="00F766F9" w:rsidRPr="00CB3E7C" w:rsidRDefault="00F766F9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B3E7C">
              <w:rPr>
                <w:rFonts w:cstheme="minorHAnsi"/>
                <w:color w:val="00000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F766F9" w:rsidRPr="00A50276" w:rsidRDefault="00F766F9" w:rsidP="000B5214">
            <w:pPr>
              <w:jc w:val="center"/>
            </w:pPr>
            <w:r w:rsidRPr="00A50276">
              <w:t>300</w:t>
            </w:r>
          </w:p>
        </w:tc>
        <w:tc>
          <w:tcPr>
            <w:tcW w:w="1080" w:type="dxa"/>
            <w:vAlign w:val="center"/>
          </w:tcPr>
          <w:p w:rsidR="00F766F9" w:rsidRPr="00A50276" w:rsidRDefault="00F766F9" w:rsidP="000B5214">
            <w:pPr>
              <w:jc w:val="center"/>
            </w:pPr>
            <w:r w:rsidRPr="00A50276">
              <w:t>100,0%</w:t>
            </w:r>
          </w:p>
        </w:tc>
        <w:tc>
          <w:tcPr>
            <w:tcW w:w="1080" w:type="dxa"/>
            <w:vAlign w:val="center"/>
          </w:tcPr>
          <w:p w:rsidR="00F766F9" w:rsidRPr="00F766F9" w:rsidRDefault="00F766F9" w:rsidP="00F766F9">
            <w:pPr>
              <w:jc w:val="center"/>
            </w:pPr>
            <w:r w:rsidRPr="00F766F9">
              <w:t>280</w:t>
            </w:r>
          </w:p>
        </w:tc>
        <w:tc>
          <w:tcPr>
            <w:tcW w:w="1080" w:type="dxa"/>
            <w:vAlign w:val="center"/>
          </w:tcPr>
          <w:p w:rsidR="00F766F9" w:rsidRPr="00F766F9" w:rsidRDefault="00F766F9" w:rsidP="00F766F9">
            <w:pPr>
              <w:jc w:val="center"/>
            </w:pPr>
            <w:r w:rsidRPr="00F766F9">
              <w:t>100,0%</w:t>
            </w:r>
          </w:p>
        </w:tc>
      </w:tr>
    </w:tbl>
    <w:p w:rsidR="005C2735" w:rsidRPr="00695013" w:rsidRDefault="00695013" w:rsidP="00CB3E7C">
      <w:pPr>
        <w:spacing w:before="240"/>
        <w:jc w:val="center"/>
        <w:rPr>
          <w:b/>
        </w:rPr>
      </w:pPr>
      <w:r w:rsidRPr="00370157">
        <w:rPr>
          <w:b/>
        </w:rPr>
        <w:t xml:space="preserve">Соотношение опыта руководителя к </w:t>
      </w:r>
      <w:r w:rsidR="007615A3" w:rsidRPr="00370157">
        <w:rPr>
          <w:b/>
        </w:rPr>
        <w:t>«</w:t>
      </w:r>
      <w:r w:rsidRPr="00370157">
        <w:rPr>
          <w:b/>
        </w:rPr>
        <w:t>возрасту</w:t>
      </w:r>
      <w:r w:rsidR="007615A3" w:rsidRPr="00370157">
        <w:rPr>
          <w:b/>
        </w:rPr>
        <w:t>»</w:t>
      </w:r>
      <w:r w:rsidRPr="00370157">
        <w:rPr>
          <w:b/>
        </w:rPr>
        <w:t xml:space="preserve"> управляемой компании</w:t>
      </w:r>
      <w:r w:rsidR="00BF2C9C" w:rsidRPr="00370157">
        <w:rPr>
          <w:b/>
        </w:rPr>
        <w:t xml:space="preserve"> (201</w:t>
      </w:r>
      <w:r w:rsidR="00856CA6">
        <w:rPr>
          <w:b/>
        </w:rPr>
        <w:t>3</w:t>
      </w:r>
      <w:r w:rsidR="00FC3D97" w:rsidRPr="00370157">
        <w:rPr>
          <w:b/>
        </w:rPr>
        <w:t xml:space="preserve"> </w:t>
      </w:r>
      <w:r w:rsidR="00BF2C9C" w:rsidRPr="00370157">
        <w:rPr>
          <w:b/>
        </w:rPr>
        <w:t>г</w:t>
      </w:r>
      <w:r w:rsidR="00FC3D97" w:rsidRPr="00370157">
        <w:rPr>
          <w:b/>
        </w:rPr>
        <w:t>.</w:t>
      </w:r>
      <w:r w:rsidR="00BF2C9C" w:rsidRPr="00370157">
        <w:rPr>
          <w:b/>
        </w:rPr>
        <w:t>)</w:t>
      </w:r>
    </w:p>
    <w:p w:rsidR="00695013" w:rsidRDefault="00695013" w:rsidP="00695013">
      <w:pPr>
        <w:jc w:val="right"/>
      </w:pPr>
      <w:r w:rsidRPr="00695013">
        <w:t>Таблица 7</w:t>
      </w:r>
    </w:p>
    <w:tbl>
      <w:tblPr>
        <w:tblStyle w:val="-110"/>
        <w:tblW w:w="9781" w:type="dxa"/>
        <w:tblLayout w:type="fixed"/>
        <w:tblLook w:val="0420" w:firstRow="1" w:lastRow="0" w:firstColumn="0" w:lastColumn="0" w:noHBand="0" w:noVBand="1"/>
      </w:tblPr>
      <w:tblGrid>
        <w:gridCol w:w="1742"/>
        <w:gridCol w:w="1382"/>
        <w:gridCol w:w="832"/>
        <w:gridCol w:w="832"/>
        <w:gridCol w:w="832"/>
        <w:gridCol w:w="832"/>
        <w:gridCol w:w="832"/>
        <w:gridCol w:w="832"/>
        <w:gridCol w:w="832"/>
        <w:gridCol w:w="833"/>
      </w:tblGrid>
      <w:tr w:rsidR="008D5DBC" w:rsidTr="008F5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tcW w:w="3124" w:type="dxa"/>
            <w:gridSpan w:val="2"/>
            <w:vMerge w:val="restart"/>
          </w:tcPr>
          <w:p w:rsidR="008D5DBC" w:rsidRDefault="008D5DBC" w:rsidP="009B18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gridSpan w:val="8"/>
          </w:tcPr>
          <w:p w:rsidR="008D5DBC" w:rsidRDefault="008D5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Сколько лет работает Ваша компания</w:t>
            </w:r>
          </w:p>
        </w:tc>
      </w:tr>
      <w:tr w:rsidR="008D5DBC" w:rsidTr="008F5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3124" w:type="dxa"/>
            <w:gridSpan w:val="2"/>
            <w:vMerge/>
          </w:tcPr>
          <w:p w:rsidR="008D5DBC" w:rsidRDefault="008D5D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2"/>
          </w:tcPr>
          <w:p w:rsidR="008D5DBC" w:rsidRDefault="008D5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3-х лет</w:t>
            </w:r>
          </w:p>
        </w:tc>
        <w:tc>
          <w:tcPr>
            <w:tcW w:w="1664" w:type="dxa"/>
            <w:gridSpan w:val="2"/>
          </w:tcPr>
          <w:p w:rsidR="008D5DBC" w:rsidRDefault="008D5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4-10 лет</w:t>
            </w:r>
          </w:p>
        </w:tc>
        <w:tc>
          <w:tcPr>
            <w:tcW w:w="1664" w:type="dxa"/>
            <w:gridSpan w:val="2"/>
          </w:tcPr>
          <w:p w:rsidR="008D5DBC" w:rsidRDefault="008D5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10 лет</w:t>
            </w:r>
          </w:p>
        </w:tc>
        <w:tc>
          <w:tcPr>
            <w:tcW w:w="1665" w:type="dxa"/>
            <w:gridSpan w:val="2"/>
          </w:tcPr>
          <w:p w:rsidR="008D5DBC" w:rsidRDefault="008D5D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370157" w:rsidTr="00FD1748">
        <w:trPr>
          <w:trHeight w:val="273"/>
        </w:trPr>
        <w:tc>
          <w:tcPr>
            <w:tcW w:w="1742" w:type="dxa"/>
            <w:vMerge w:val="restart"/>
          </w:tcPr>
          <w:p w:rsidR="00370157" w:rsidRDefault="00370157" w:rsidP="008D5DB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Сколько лет Вы занимаетесь бизнесом </w:t>
            </w:r>
          </w:p>
        </w:tc>
        <w:tc>
          <w:tcPr>
            <w:tcW w:w="1382" w:type="dxa"/>
          </w:tcPr>
          <w:p w:rsidR="00370157" w:rsidRDefault="003701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3-х лет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74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94,9%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5,3%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3,4%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83</w:t>
            </w:r>
          </w:p>
        </w:tc>
        <w:tc>
          <w:tcPr>
            <w:tcW w:w="833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29,6%</w:t>
            </w:r>
          </w:p>
        </w:tc>
      </w:tr>
      <w:tr w:rsidR="00370157" w:rsidTr="00FD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1742" w:type="dxa"/>
            <w:vMerge/>
          </w:tcPr>
          <w:p w:rsidR="00370157" w:rsidRDefault="00370157" w:rsidP="009B18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370157" w:rsidRDefault="00370157" w:rsidP="00735E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4-9 лет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2,6%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105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92,1%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9,1%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115</w:t>
            </w:r>
          </w:p>
        </w:tc>
        <w:tc>
          <w:tcPr>
            <w:tcW w:w="833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41,1%</w:t>
            </w:r>
          </w:p>
        </w:tc>
      </w:tr>
      <w:tr w:rsidR="00370157" w:rsidTr="00FD1748">
        <w:trPr>
          <w:trHeight w:val="273"/>
        </w:trPr>
        <w:tc>
          <w:tcPr>
            <w:tcW w:w="1742" w:type="dxa"/>
            <w:vMerge/>
          </w:tcPr>
          <w:p w:rsidR="00370157" w:rsidRDefault="00370157" w:rsidP="009B18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370157" w:rsidRDefault="003701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более 10 лет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2,6%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2,6%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77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87,5%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82</w:t>
            </w:r>
          </w:p>
        </w:tc>
        <w:tc>
          <w:tcPr>
            <w:tcW w:w="833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29,3%</w:t>
            </w:r>
          </w:p>
        </w:tc>
      </w:tr>
      <w:tr w:rsidR="00370157" w:rsidTr="00FD1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tcW w:w="1742" w:type="dxa"/>
            <w:vMerge/>
          </w:tcPr>
          <w:p w:rsidR="00370157" w:rsidRDefault="003701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</w:tcPr>
          <w:p w:rsidR="00370157" w:rsidRDefault="003701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78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100,0%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114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100,0%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88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100,0%</w:t>
            </w:r>
          </w:p>
        </w:tc>
        <w:tc>
          <w:tcPr>
            <w:tcW w:w="832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280</w:t>
            </w:r>
          </w:p>
        </w:tc>
        <w:tc>
          <w:tcPr>
            <w:tcW w:w="833" w:type="dxa"/>
            <w:vAlign w:val="bottom"/>
          </w:tcPr>
          <w:p w:rsidR="00370157" w:rsidRPr="00370157" w:rsidRDefault="00370157" w:rsidP="00370157">
            <w:pPr>
              <w:jc w:val="center"/>
              <w:rPr>
                <w:sz w:val="20"/>
                <w:szCs w:val="20"/>
              </w:rPr>
            </w:pPr>
            <w:r w:rsidRPr="00370157">
              <w:rPr>
                <w:sz w:val="20"/>
                <w:szCs w:val="20"/>
              </w:rPr>
              <w:t>100,0%</w:t>
            </w:r>
          </w:p>
        </w:tc>
      </w:tr>
    </w:tbl>
    <w:p w:rsidR="008D5DBC" w:rsidRDefault="008D5DBC" w:rsidP="008D5D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D5DBC" w:rsidRPr="005C2735" w:rsidRDefault="008D5DBC" w:rsidP="00695013">
      <w:pPr>
        <w:jc w:val="right"/>
      </w:pPr>
    </w:p>
    <w:p w:rsidR="00043330" w:rsidRDefault="00370157" w:rsidP="00C26D22">
      <w:pPr>
        <w:spacing w:after="0"/>
        <w:jc w:val="center"/>
      </w:pPr>
      <w:r>
        <w:rPr>
          <w:b/>
          <w:noProof/>
        </w:rPr>
        <w:lastRenderedPageBreak/>
        <w:drawing>
          <wp:inline distT="0" distB="0" distL="0" distR="0" wp14:anchorId="1DC462BE" wp14:editId="120CC3A8">
            <wp:extent cx="5933321" cy="370222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122" cy="3702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22BC" w:rsidRPr="008F0345" w:rsidRDefault="008922BC" w:rsidP="00F824DF">
      <w:pPr>
        <w:spacing w:after="0"/>
        <w:jc w:val="center"/>
        <w:rPr>
          <w:b/>
        </w:rPr>
      </w:pPr>
      <w:r w:rsidRPr="008F0345">
        <w:rPr>
          <w:b/>
        </w:rPr>
        <w:t>Диаграмма 1.</w:t>
      </w:r>
      <w:r w:rsidR="0030566A" w:rsidRPr="008F0345">
        <w:rPr>
          <w:b/>
        </w:rPr>
        <w:t xml:space="preserve"> 201</w:t>
      </w:r>
      <w:r w:rsidR="00856CA6">
        <w:rPr>
          <w:b/>
        </w:rPr>
        <w:t>3</w:t>
      </w:r>
      <w:r w:rsidR="0030566A" w:rsidRPr="008F0345">
        <w:rPr>
          <w:b/>
        </w:rPr>
        <w:t>г.</w:t>
      </w:r>
    </w:p>
    <w:p w:rsidR="00370157" w:rsidRPr="00C26D22" w:rsidRDefault="00370157" w:rsidP="00370157">
      <w:pPr>
        <w:spacing w:before="240"/>
        <w:ind w:firstLine="709"/>
        <w:jc w:val="both"/>
      </w:pPr>
      <w:r>
        <w:t>Исходя из диаграммы 1 видно, что около 21% опрошенных руководителей (2012г.) управляют компаниями, созданными другими людьми.</w:t>
      </w:r>
    </w:p>
    <w:p w:rsidR="00A44E3A" w:rsidRDefault="00370157" w:rsidP="00C26D22">
      <w:pPr>
        <w:spacing w:before="240"/>
        <w:jc w:val="center"/>
        <w:rPr>
          <w:b/>
        </w:rPr>
      </w:pPr>
      <w:r>
        <w:rPr>
          <w:noProof/>
        </w:rPr>
        <w:drawing>
          <wp:inline distT="0" distB="0" distL="0" distR="0" wp14:anchorId="697215A8" wp14:editId="2BADF948">
            <wp:extent cx="5940425" cy="2817855"/>
            <wp:effectExtent l="0" t="0" r="317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566A" w:rsidRPr="00FF4F24" w:rsidRDefault="0030566A" w:rsidP="00856CA6">
      <w:pPr>
        <w:spacing w:after="0"/>
        <w:ind w:firstLine="709"/>
        <w:jc w:val="center"/>
        <w:rPr>
          <w:b/>
        </w:rPr>
      </w:pPr>
      <w:r w:rsidRPr="00FF4F24">
        <w:rPr>
          <w:b/>
        </w:rPr>
        <w:t xml:space="preserve">Диаграмма </w:t>
      </w:r>
      <w:r w:rsidR="00BF2C9C">
        <w:rPr>
          <w:b/>
        </w:rPr>
        <w:t>2</w:t>
      </w:r>
      <w:r w:rsidRPr="00FF4F24">
        <w:rPr>
          <w:b/>
        </w:rPr>
        <w:t>. 201</w:t>
      </w:r>
      <w:r w:rsidR="008F0345">
        <w:rPr>
          <w:b/>
        </w:rPr>
        <w:t>3</w:t>
      </w:r>
      <w:r w:rsidRPr="00FF4F24">
        <w:rPr>
          <w:b/>
        </w:rPr>
        <w:t>г.</w:t>
      </w:r>
    </w:p>
    <w:p w:rsidR="0030566A" w:rsidRPr="00C26D22" w:rsidRDefault="00C26D22" w:rsidP="00C26D22">
      <w:pPr>
        <w:spacing w:before="240"/>
        <w:ind w:firstLine="709"/>
        <w:jc w:val="both"/>
      </w:pPr>
      <w:r>
        <w:t>Исходя из диаграммы 2 видно, что около 2</w:t>
      </w:r>
      <w:r w:rsidR="00370157">
        <w:t>9,6</w:t>
      </w:r>
      <w:r>
        <w:t>% опрошенных руководителей (201</w:t>
      </w:r>
      <w:r w:rsidR="00370157">
        <w:t>3</w:t>
      </w:r>
      <w:r>
        <w:t>г.) управляют компаниями, созданными другими людьми.</w:t>
      </w:r>
    </w:p>
    <w:p w:rsidR="00393F15" w:rsidRDefault="00393F15" w:rsidP="00856CA6">
      <w:pPr>
        <w:spacing w:before="240" w:after="0"/>
        <w:jc w:val="center"/>
        <w:rPr>
          <w:b/>
        </w:rPr>
      </w:pPr>
    </w:p>
    <w:p w:rsidR="0091292F" w:rsidRPr="00C61C8A" w:rsidRDefault="00C61C8A" w:rsidP="00856CA6">
      <w:pPr>
        <w:spacing w:before="240" w:after="0"/>
        <w:jc w:val="center"/>
        <w:rPr>
          <w:b/>
        </w:rPr>
      </w:pPr>
      <w:r w:rsidRPr="00C61C8A">
        <w:rPr>
          <w:b/>
        </w:rPr>
        <w:lastRenderedPageBreak/>
        <w:t>Средняя длительность существования компаний по отраслям деятельности</w:t>
      </w:r>
      <w:r w:rsidR="0036206D">
        <w:rPr>
          <w:b/>
        </w:rPr>
        <w:br/>
        <w:t>(сортировка по значениям 201</w:t>
      </w:r>
      <w:r w:rsidR="00856CA6">
        <w:rPr>
          <w:b/>
        </w:rPr>
        <w:t>3</w:t>
      </w:r>
      <w:r w:rsidR="0036206D">
        <w:rPr>
          <w:b/>
        </w:rPr>
        <w:t>г.)</w:t>
      </w:r>
    </w:p>
    <w:p w:rsidR="00C61C8A" w:rsidRDefault="00C61C8A" w:rsidP="00C61C8A">
      <w:pPr>
        <w:jc w:val="right"/>
      </w:pPr>
      <w:r w:rsidRPr="00C61C8A">
        <w:t>Таблица 8</w:t>
      </w:r>
    </w:p>
    <w:tbl>
      <w:tblPr>
        <w:tblStyle w:val="-110"/>
        <w:tblW w:w="7660" w:type="dxa"/>
        <w:jc w:val="center"/>
        <w:tblLook w:val="0420" w:firstRow="1" w:lastRow="0" w:firstColumn="0" w:lastColumn="0" w:noHBand="0" w:noVBand="1"/>
      </w:tblPr>
      <w:tblGrid>
        <w:gridCol w:w="5740"/>
        <w:gridCol w:w="960"/>
        <w:gridCol w:w="960"/>
      </w:tblGrid>
      <w:tr w:rsidR="000B5214" w:rsidRPr="00DC3BC4" w:rsidTr="000B5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hideMark/>
          </w:tcPr>
          <w:p w:rsidR="000B5214" w:rsidRPr="00DC3BC4" w:rsidRDefault="000B5214" w:rsidP="0036206D">
            <w:pPr>
              <w:rPr>
                <w:rFonts w:ascii="Calibri" w:eastAsia="Times New Roman" w:hAnsi="Calibri" w:cs="Calibri"/>
                <w:bCs w:val="0"/>
                <w:color w:val="000000"/>
              </w:rPr>
            </w:pPr>
            <w:r w:rsidRPr="00DC3BC4">
              <w:rPr>
                <w:rFonts w:ascii="Calibri" w:eastAsia="Times New Roman" w:hAnsi="Calibri" w:cstheme="minorHAnsi"/>
                <w:bCs w:val="0"/>
                <w:color w:val="000000"/>
              </w:rPr>
              <w:t>Сколько лет работает Ваша компания</w:t>
            </w:r>
          </w:p>
        </w:tc>
        <w:tc>
          <w:tcPr>
            <w:tcW w:w="960" w:type="dxa"/>
          </w:tcPr>
          <w:p w:rsidR="000B5214" w:rsidRPr="00DC3BC4" w:rsidRDefault="000B5214" w:rsidP="000B5214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</w:rPr>
            </w:pPr>
            <w:r>
              <w:rPr>
                <w:rFonts w:ascii="Calibri" w:eastAsia="Times New Roman" w:hAnsi="Calibri" w:cstheme="minorHAnsi"/>
                <w:bCs w:val="0"/>
                <w:color w:val="000000"/>
              </w:rPr>
              <w:t>2012</w:t>
            </w:r>
          </w:p>
        </w:tc>
        <w:tc>
          <w:tcPr>
            <w:tcW w:w="960" w:type="dxa"/>
            <w:hideMark/>
          </w:tcPr>
          <w:p w:rsidR="000B5214" w:rsidRPr="00DC3BC4" w:rsidRDefault="000B5214" w:rsidP="000B5214">
            <w:pPr>
              <w:jc w:val="center"/>
              <w:rPr>
                <w:rFonts w:ascii="Calibri" w:eastAsia="Times New Roman" w:hAnsi="Calibri" w:cs="Calibri"/>
                <w:bCs w:val="0"/>
                <w:color w:val="000000"/>
              </w:rPr>
            </w:pPr>
            <w:r>
              <w:rPr>
                <w:rFonts w:ascii="Calibri" w:eastAsia="Times New Roman" w:hAnsi="Calibri" w:cstheme="minorHAnsi"/>
                <w:bCs w:val="0"/>
                <w:color w:val="000000"/>
              </w:rPr>
              <w:t>2013</w:t>
            </w:r>
          </w:p>
        </w:tc>
      </w:tr>
      <w:tr w:rsidR="00345178" w:rsidRPr="0036206D" w:rsidTr="0034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Связь и телекоммуникации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6,25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15,00</w:t>
            </w:r>
          </w:p>
        </w:tc>
      </w:tr>
      <w:tr w:rsidR="00345178" w:rsidRPr="0036206D" w:rsidTr="00345178">
        <w:trPr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Пищевая  промышленность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3,00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</w:t>
            </w:r>
          </w:p>
        </w:tc>
      </w:tr>
      <w:tr w:rsidR="00345178" w:rsidRPr="0036206D" w:rsidTr="0034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Инвестиционно-финансовая сфера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10,00</w:t>
            </w:r>
          </w:p>
        </w:tc>
      </w:tr>
      <w:tr w:rsidR="00345178" w:rsidRPr="0036206D" w:rsidTr="00345178">
        <w:trPr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Общественное питание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7,29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9,33</w:t>
            </w:r>
          </w:p>
        </w:tc>
      </w:tr>
      <w:tr w:rsidR="00345178" w:rsidRPr="0036206D" w:rsidTr="0034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Сельское хозяйство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9,17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8,11</w:t>
            </w:r>
          </w:p>
        </w:tc>
      </w:tr>
      <w:tr w:rsidR="00345178" w:rsidRPr="0036206D" w:rsidTr="00345178">
        <w:trPr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Торговля розничная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7,90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7,71</w:t>
            </w:r>
          </w:p>
        </w:tc>
      </w:tr>
      <w:tr w:rsidR="00345178" w:rsidRPr="0036206D" w:rsidTr="0034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Торговля оптовая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8,78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7,25</w:t>
            </w:r>
          </w:p>
        </w:tc>
      </w:tr>
      <w:tr w:rsidR="00345178" w:rsidRPr="0036206D" w:rsidTr="00345178">
        <w:trPr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Транспорт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5,23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6,95</w:t>
            </w:r>
          </w:p>
        </w:tc>
      </w:tr>
      <w:tr w:rsidR="00345178" w:rsidRPr="0036206D" w:rsidTr="0034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Промышленное производство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5,72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6,60</w:t>
            </w:r>
          </w:p>
        </w:tc>
      </w:tr>
      <w:tr w:rsidR="00345178" w:rsidRPr="0036206D" w:rsidTr="00345178">
        <w:trPr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Pr="00345178" w:rsidRDefault="0034517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Проектирование и строительство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8,20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6,38</w:t>
            </w:r>
          </w:p>
        </w:tc>
      </w:tr>
      <w:tr w:rsidR="00345178" w:rsidRPr="0036206D" w:rsidTr="0034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Default="003451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Услуги населению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5,57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5,91</w:t>
            </w:r>
          </w:p>
        </w:tc>
      </w:tr>
      <w:tr w:rsidR="00345178" w:rsidRPr="0036206D" w:rsidTr="00345178">
        <w:trPr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Default="003451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Здравоохранение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4,50</w:t>
            </w:r>
          </w:p>
        </w:tc>
      </w:tr>
      <w:tr w:rsidR="00345178" w:rsidRPr="0036206D" w:rsidTr="0034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vAlign w:val="center"/>
            <w:hideMark/>
          </w:tcPr>
          <w:p w:rsidR="00345178" w:rsidRDefault="003451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Образование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3,67</w:t>
            </w:r>
          </w:p>
        </w:tc>
      </w:tr>
      <w:tr w:rsidR="00345178" w:rsidRPr="0036206D" w:rsidTr="00345178">
        <w:trPr>
          <w:trHeight w:val="300"/>
          <w:jc w:val="center"/>
        </w:trPr>
        <w:tc>
          <w:tcPr>
            <w:tcW w:w="5740" w:type="dxa"/>
            <w:vAlign w:val="center"/>
          </w:tcPr>
          <w:p w:rsidR="00345178" w:rsidRDefault="003451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Другое 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15,25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345178" w:rsidRPr="0036206D" w:rsidTr="00345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5740" w:type="dxa"/>
            <w:vAlign w:val="center"/>
          </w:tcPr>
          <w:p w:rsidR="00345178" w:rsidRDefault="0034517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Туризм и гостиничное хозяйство</w:t>
            </w:r>
          </w:p>
        </w:tc>
        <w:tc>
          <w:tcPr>
            <w:tcW w:w="960" w:type="dxa"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2,50</w:t>
            </w:r>
          </w:p>
        </w:tc>
        <w:tc>
          <w:tcPr>
            <w:tcW w:w="960" w:type="dxa"/>
            <w:noWrap/>
            <w:vAlign w:val="center"/>
          </w:tcPr>
          <w:p w:rsidR="00345178" w:rsidRDefault="00345178" w:rsidP="003451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345178" w:rsidRPr="0036206D" w:rsidTr="00345178">
        <w:trPr>
          <w:trHeight w:val="300"/>
          <w:jc w:val="center"/>
        </w:trPr>
        <w:tc>
          <w:tcPr>
            <w:tcW w:w="5740" w:type="dxa"/>
            <w:hideMark/>
          </w:tcPr>
          <w:p w:rsidR="00345178" w:rsidRDefault="0034517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Среднее значение</w:t>
            </w:r>
          </w:p>
        </w:tc>
        <w:tc>
          <w:tcPr>
            <w:tcW w:w="960" w:type="dxa"/>
            <w:vAlign w:val="center"/>
          </w:tcPr>
          <w:p w:rsidR="00345178" w:rsidRPr="00345178" w:rsidRDefault="00345178" w:rsidP="0034517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45178">
              <w:rPr>
                <w:rFonts w:ascii="Calibri" w:hAnsi="Calibri"/>
                <w:b/>
                <w:color w:val="000000"/>
              </w:rPr>
              <w:t>7,10</w:t>
            </w:r>
          </w:p>
        </w:tc>
        <w:tc>
          <w:tcPr>
            <w:tcW w:w="960" w:type="dxa"/>
            <w:noWrap/>
            <w:vAlign w:val="center"/>
          </w:tcPr>
          <w:p w:rsidR="00345178" w:rsidRPr="00345178" w:rsidRDefault="00345178" w:rsidP="0034517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45178">
              <w:rPr>
                <w:rFonts w:ascii="Calibri" w:hAnsi="Calibri"/>
                <w:b/>
                <w:color w:val="000000"/>
              </w:rPr>
              <w:t>7,80</w:t>
            </w:r>
          </w:p>
        </w:tc>
      </w:tr>
    </w:tbl>
    <w:p w:rsidR="00B31A1C" w:rsidRDefault="001850A3" w:rsidP="00856CA6">
      <w:pPr>
        <w:spacing w:before="240"/>
        <w:ind w:firstLine="709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96701">
        <w:t xml:space="preserve">Значения по выборочной совокупности показывают, что </w:t>
      </w:r>
      <w:r w:rsidR="00483A87" w:rsidRPr="00F96701">
        <w:t>опрошены в основном компании</w:t>
      </w:r>
      <w:r w:rsidR="00FC67AB">
        <w:t>,</w:t>
      </w:r>
      <w:r w:rsidR="00483A87" w:rsidRPr="00F96701">
        <w:t xml:space="preserve"> работающие достаточно давно и, соответственно, имеющие определенный опыт в решении возникающих проблем. Однако следует заметить, что </w:t>
      </w:r>
      <w:r w:rsidR="00F96701" w:rsidRPr="00F96701">
        <w:t xml:space="preserve">не все </w:t>
      </w:r>
      <w:r w:rsidR="00F96701">
        <w:t xml:space="preserve">опрошенные </w:t>
      </w:r>
      <w:r w:rsidR="00F96701" w:rsidRPr="00F96701">
        <w:t xml:space="preserve">компании достаточно серьезно отнеслись к анкетированию, о чем свидетельствует большое количество отсеянных анкет </w:t>
      </w:r>
      <w:r w:rsidR="00F96701">
        <w:t xml:space="preserve">заполненных формально и </w:t>
      </w:r>
      <w:proofErr w:type="gramStart"/>
      <w:r w:rsidR="00F96701" w:rsidRPr="00F96701">
        <w:t>по</w:t>
      </w:r>
      <w:proofErr w:type="gramEnd"/>
      <w:r w:rsidR="00F96701" w:rsidRPr="00F96701">
        <w:t xml:space="preserve"> тем или иным признакам</w:t>
      </w:r>
      <w:r w:rsidR="00FC67AB">
        <w:t>,</w:t>
      </w:r>
      <w:r w:rsidR="00F96701" w:rsidRPr="00F96701">
        <w:t xml:space="preserve"> не отвечающим </w:t>
      </w:r>
      <w:r w:rsidR="00483A87" w:rsidRPr="00F96701">
        <w:t xml:space="preserve"> </w:t>
      </w:r>
      <w:r w:rsidR="00F96701" w:rsidRPr="00F96701">
        <w:t>условиям опроса</w:t>
      </w:r>
      <w:r w:rsidR="00FC67AB">
        <w:t>.</w:t>
      </w:r>
      <w:r w:rsidR="00B31A1C">
        <w:br w:type="page"/>
      </w:r>
    </w:p>
    <w:p w:rsidR="00B31A1C" w:rsidRDefault="00803282" w:rsidP="00B31A1C">
      <w:pPr>
        <w:pStyle w:val="1"/>
      </w:pPr>
      <w:bookmarkStart w:id="19" w:name="_Toc381366007"/>
      <w:r w:rsidRPr="00036997">
        <w:lastRenderedPageBreak/>
        <w:t>Проблемы управления бизнесом</w:t>
      </w:r>
      <w:bookmarkEnd w:id="19"/>
    </w:p>
    <w:p w:rsidR="0051541B" w:rsidRDefault="0051541B" w:rsidP="0051541B">
      <w:pPr>
        <w:ind w:firstLine="709"/>
        <w:jc w:val="both"/>
      </w:pPr>
      <w:r w:rsidRPr="00A705F7">
        <w:t>Ранжирование проблем управления бизнесом показано в таблице 12. Наиболее значимой проблемой для предпринимателей уже многие годы остаются высокие процентные ставки по</w:t>
      </w:r>
      <w:r w:rsidRPr="00EA177E">
        <w:t xml:space="preserve"> кредитам, столь необходимым для увеличения оборотов. Данная проблема имеет очень много граней. Большинство банков неохотно рассматривают кредитные заявки от предприятий малого и среднего бизнеса не имеющих основных средств, таких как здания и оборудования, предпочитая работать с успешными предприятиями, имеющими высокий денежный оборот и залоговую базу для получения кредитов. На второе и третье место, по значимости для бизнеса по результатам опроса 201</w:t>
      </w:r>
      <w:r w:rsidR="00036997">
        <w:t>3</w:t>
      </w:r>
      <w:r w:rsidRPr="00EA177E">
        <w:t xml:space="preserve"> г., является налоговая нагрузка. Организации, </w:t>
      </w:r>
      <w:r>
        <w:t>уплачивая</w:t>
      </w:r>
      <w:r w:rsidRPr="00EA177E">
        <w:t xml:space="preserve"> налоги, не замечают или недостаточно проинформированы о тех изменениях в законодательстве и в отношении каких-либо преференций, направленных именно на качественную помощь малому и среднему бизнесу, не знают о мерах поддержки, имеющих систематический подход, направленный на развитие и рост предприятия. Поэтому налоговые выплаты, зачастую воспринимаются предпринимателями, как вынужденная мера ведения бизнеса, которую необходимо по возможности избегать или минимизировать различными способами.</w:t>
      </w:r>
    </w:p>
    <w:p w:rsidR="00036997" w:rsidRDefault="00036997" w:rsidP="0051541B">
      <w:pPr>
        <w:ind w:firstLine="709"/>
        <w:jc w:val="both"/>
      </w:pPr>
      <w:r>
        <w:t xml:space="preserve">Вместе с тем, по данным опроса замечено снижение (хоть и незначительное) удельного веса практически всех </w:t>
      </w:r>
      <w:proofErr w:type="gramStart"/>
      <w:r>
        <w:t>проблем</w:t>
      </w:r>
      <w:proofErr w:type="gramEnd"/>
      <w:r>
        <w:t xml:space="preserve"> с которыми сталкиваются предприятия малого и среднего бизнеса, что является положительной динамикой в развитии предпринимательской среды.</w:t>
      </w:r>
    </w:p>
    <w:p w:rsidR="0051541B" w:rsidRPr="00A37526" w:rsidRDefault="0051541B" w:rsidP="0051541B">
      <w:pPr>
        <w:jc w:val="center"/>
        <w:rPr>
          <w:b/>
        </w:rPr>
      </w:pPr>
      <w:r w:rsidRPr="00A37526">
        <w:rPr>
          <w:b/>
        </w:rPr>
        <w:t>Проблемы управления бизнесом</w:t>
      </w:r>
    </w:p>
    <w:p w:rsidR="0051541B" w:rsidRDefault="0051541B" w:rsidP="0051541B">
      <w:pPr>
        <w:jc w:val="right"/>
      </w:pPr>
      <w:r>
        <w:t xml:space="preserve">Таблица </w:t>
      </w:r>
      <w:r w:rsidR="00856CA6">
        <w:t>9</w:t>
      </w:r>
    </w:p>
    <w:tbl>
      <w:tblPr>
        <w:tblStyle w:val="-110"/>
        <w:tblW w:w="0" w:type="auto"/>
        <w:tblLook w:val="0420" w:firstRow="1" w:lastRow="0" w:firstColumn="0" w:lastColumn="0" w:noHBand="0" w:noVBand="1"/>
      </w:tblPr>
      <w:tblGrid>
        <w:gridCol w:w="5916"/>
        <w:gridCol w:w="622"/>
        <w:gridCol w:w="602"/>
        <w:gridCol w:w="622"/>
        <w:gridCol w:w="602"/>
        <w:gridCol w:w="1206"/>
      </w:tblGrid>
      <w:tr w:rsidR="0051541B" w:rsidRPr="00021FCF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0" w:type="auto"/>
            <w:hideMark/>
          </w:tcPr>
          <w:p w:rsidR="0051541B" w:rsidRPr="00021FCF" w:rsidRDefault="0051541B" w:rsidP="0073543A">
            <w:pPr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Проблема</w:t>
            </w:r>
          </w:p>
        </w:tc>
        <w:tc>
          <w:tcPr>
            <w:tcW w:w="0" w:type="auto"/>
            <w:vAlign w:val="center"/>
            <w:hideMark/>
          </w:tcPr>
          <w:p w:rsidR="0051541B" w:rsidRPr="00021FCF" w:rsidRDefault="0051541B" w:rsidP="0073543A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51541B" w:rsidRPr="00021FCF" w:rsidRDefault="0051541B" w:rsidP="0073543A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0" w:type="auto"/>
            <w:noWrap/>
            <w:vAlign w:val="center"/>
            <w:hideMark/>
          </w:tcPr>
          <w:p w:rsidR="0051541B" w:rsidRPr="00021FCF" w:rsidRDefault="0051541B" w:rsidP="0073543A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51541B" w:rsidRPr="00021FCF" w:rsidRDefault="0051541B" w:rsidP="0073543A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0" w:type="auto"/>
            <w:noWrap/>
            <w:vAlign w:val="center"/>
            <w:hideMark/>
          </w:tcPr>
          <w:p w:rsidR="0051541B" w:rsidRPr="00021FCF" w:rsidRDefault="0051541B" w:rsidP="0073543A">
            <w:pPr>
              <w:jc w:val="center"/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Изменение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Высокие процентные ставки по кредитам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6,72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6,10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-0,62</w:t>
            </w:r>
          </w:p>
        </w:tc>
      </w:tr>
      <w:tr w:rsidR="00036997" w:rsidRPr="00021FCF" w:rsidTr="00036997">
        <w:trPr>
          <w:trHeight w:val="6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Высокие налоги для бизнеса (налог на прибыль, НДС, налог на имущество и т.п.)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5,33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0,42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Высокие социальные налоги (отчисления во внебюджетные фонды, ФСС и т.п.)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5,96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5,36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-0,60</w:t>
            </w:r>
          </w:p>
        </w:tc>
      </w:tr>
      <w:tr w:rsidR="00036997" w:rsidRPr="00021FCF" w:rsidTr="00036997">
        <w:trPr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Недостаточность собственных денежных средств для внедрения новых технологий (нан</w:t>
            </w:r>
            <w:proofErr w:type="gramStart"/>
            <w:r w:rsidRPr="00036997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03699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36997">
              <w:rPr>
                <w:color w:val="000000"/>
                <w:sz w:val="20"/>
                <w:szCs w:val="20"/>
              </w:rPr>
              <w:t>био</w:t>
            </w:r>
            <w:proofErr w:type="spellEnd"/>
            <w:r w:rsidRPr="00036997">
              <w:rPr>
                <w:color w:val="000000"/>
                <w:sz w:val="20"/>
                <w:szCs w:val="20"/>
              </w:rPr>
              <w:t>-, информационно-коммуникационных, технологий обработки и т.д.)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4,06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4,33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Проблемы с продажами (низкий спрос, сезонный спрос и т.п.)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3,73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-0,20</w:t>
            </w:r>
          </w:p>
        </w:tc>
      </w:tr>
      <w:tr w:rsidR="00036997" w:rsidRPr="00021FCF" w:rsidTr="00036997">
        <w:trPr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Невозможность предоставления залога для получения заемных средств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2,67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-0,23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Недоступность денежных средств (кредитов, займов, грантов через инвестиционные фонды и т.п.)  для внедрения новых технологий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2,41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2,64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0,23</w:t>
            </w:r>
          </w:p>
        </w:tc>
      </w:tr>
      <w:tr w:rsidR="00036997" w:rsidRPr="00021FCF" w:rsidTr="00036997">
        <w:trPr>
          <w:trHeight w:val="6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Высокая стоимость коммерческой недвижимости (офисных помещений)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2,72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2,53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-0,19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 xml:space="preserve">Слишком сложные механизмы получения </w:t>
            </w:r>
            <w:proofErr w:type="gramStart"/>
            <w:r w:rsidRPr="00036997">
              <w:rPr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036997">
              <w:rPr>
                <w:color w:val="000000"/>
                <w:sz w:val="20"/>
                <w:szCs w:val="20"/>
              </w:rPr>
              <w:t xml:space="preserve"> поддержи (непрозрачность процедур оформления)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2,78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2,47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-0,31</w:t>
            </w:r>
          </w:p>
        </w:tc>
      </w:tr>
      <w:tr w:rsidR="00036997" w:rsidRPr="00021FCF" w:rsidTr="00036997">
        <w:trPr>
          <w:trHeight w:val="6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Отсутствие квалифицированных кадров для Вашей отрасли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-0,14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Высокая стоимость промышленной недвижимости (складов, производственной базы и т.п.)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2,42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-0,30</w:t>
            </w:r>
          </w:p>
        </w:tc>
      </w:tr>
      <w:tr w:rsidR="00036997" w:rsidRPr="00021FCF" w:rsidTr="00036997">
        <w:trPr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Отсутствие грантов в Вашей отрасли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1,98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-0,02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Слишком сложные процедуры оформления патентов и сертификатов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1,84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-0,28</w:t>
            </w:r>
          </w:p>
        </w:tc>
      </w:tr>
      <w:tr w:rsidR="00036997" w:rsidRPr="00021FCF" w:rsidTr="00036997">
        <w:trPr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lastRenderedPageBreak/>
              <w:t>Высокая стоимость кадровых ресурсов для Вашей отрасли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1,43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-0,44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 xml:space="preserve">Отсутствие навыков работы с инвесторами (составление инвестиционных планов, </w:t>
            </w:r>
            <w:proofErr w:type="gramStart"/>
            <w:r w:rsidRPr="00036997">
              <w:rPr>
                <w:color w:val="000000"/>
                <w:sz w:val="20"/>
                <w:szCs w:val="20"/>
              </w:rPr>
              <w:t>бизнес-проектов</w:t>
            </w:r>
            <w:proofErr w:type="gramEnd"/>
            <w:r w:rsidRPr="00036997">
              <w:rPr>
                <w:color w:val="000000"/>
                <w:sz w:val="20"/>
                <w:szCs w:val="20"/>
              </w:rPr>
              <w:t>, ведение переговоров со специалистами кредитных и финансовых структур и т.д.)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1,35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-0,51</w:t>
            </w:r>
          </w:p>
        </w:tc>
      </w:tr>
      <w:tr w:rsidR="00036997" w:rsidRPr="00021FCF" w:rsidTr="00036997">
        <w:trPr>
          <w:trHeight w:val="6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Отсутствие доступных венчурных инвестиций (</w:t>
            </w:r>
            <w:proofErr w:type="spellStart"/>
            <w:r w:rsidRPr="00036997">
              <w:rPr>
                <w:color w:val="000000"/>
                <w:sz w:val="20"/>
                <w:szCs w:val="20"/>
              </w:rPr>
              <w:t>высокорисковые</w:t>
            </w:r>
            <w:proofErr w:type="spellEnd"/>
            <w:r w:rsidRPr="00036997">
              <w:rPr>
                <w:color w:val="000000"/>
                <w:sz w:val="20"/>
                <w:szCs w:val="20"/>
              </w:rPr>
              <w:t xml:space="preserve"> инвестиции в принципиально новые продукты и отрасли)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0,98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-0,33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Недоступность информации о разработках в России и за рубежом для организации НИОКР (научно-исследовательских и опытно-конструкторских работ) на предприятии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-0,12</w:t>
            </w:r>
          </w:p>
        </w:tc>
      </w:tr>
      <w:tr w:rsidR="00036997" w:rsidRPr="00021FCF" w:rsidTr="00036997">
        <w:trPr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Высокая стоимость покупки научных разработок в профильных НИИ (научно-исследовательских институтах), непрозрачная стоимость работ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-0,66</w:t>
            </w:r>
          </w:p>
        </w:tc>
      </w:tr>
      <w:tr w:rsidR="00036997" w:rsidRPr="00021FCF" w:rsidTr="00036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Сложность процедур при работе с фондами венчурных инвестиций</w:t>
            </w:r>
          </w:p>
        </w:tc>
        <w:tc>
          <w:tcPr>
            <w:tcW w:w="0" w:type="auto"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0,73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0,36</w:t>
            </w:r>
          </w:p>
        </w:tc>
        <w:tc>
          <w:tcPr>
            <w:tcW w:w="0" w:type="auto"/>
            <w:noWrap/>
            <w:vAlign w:val="center"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noWrap/>
            <w:vAlign w:val="center"/>
            <w:hideMark/>
          </w:tcPr>
          <w:p w:rsidR="00036997" w:rsidRPr="00036997" w:rsidRDefault="00036997" w:rsidP="00036997">
            <w:pPr>
              <w:jc w:val="center"/>
              <w:rPr>
                <w:color w:val="000000"/>
                <w:sz w:val="20"/>
                <w:szCs w:val="20"/>
              </w:rPr>
            </w:pPr>
            <w:r w:rsidRPr="00036997">
              <w:rPr>
                <w:color w:val="000000"/>
                <w:sz w:val="20"/>
                <w:szCs w:val="20"/>
              </w:rPr>
              <w:t>-0,37</w:t>
            </w:r>
          </w:p>
        </w:tc>
      </w:tr>
    </w:tbl>
    <w:p w:rsidR="0051541B" w:rsidRDefault="0051541B" w:rsidP="00036997">
      <w:pPr>
        <w:jc w:val="both"/>
      </w:pPr>
      <w:r w:rsidRPr="00A53C4C">
        <w:rPr>
          <w:i/>
          <w:sz w:val="18"/>
          <w:szCs w:val="18"/>
        </w:rPr>
        <w:t xml:space="preserve">Комментарий к таблице: </w:t>
      </w:r>
      <w:r>
        <w:rPr>
          <w:i/>
          <w:sz w:val="18"/>
          <w:szCs w:val="18"/>
        </w:rPr>
        <w:t>отрицательные</w:t>
      </w:r>
      <w:r w:rsidRPr="00A53C4C">
        <w:rPr>
          <w:i/>
          <w:sz w:val="18"/>
          <w:szCs w:val="18"/>
        </w:rPr>
        <w:t xml:space="preserve"> значения изменений в таблице показывают насколько в балловой оценке, по мнению предпринимателей, снизился риск данного фактора. </w:t>
      </w:r>
      <w:r>
        <w:rPr>
          <w:i/>
          <w:sz w:val="18"/>
          <w:szCs w:val="18"/>
        </w:rPr>
        <w:t>Положительные</w:t>
      </w:r>
      <w:r w:rsidRPr="00A53C4C">
        <w:rPr>
          <w:i/>
          <w:sz w:val="18"/>
          <w:szCs w:val="18"/>
        </w:rPr>
        <w:t xml:space="preserve"> значения показывают рост в оценке по данному фактору</w:t>
      </w:r>
      <w:r w:rsidRPr="00094CB1">
        <w:rPr>
          <w:i/>
        </w:rPr>
        <w:t>.</w:t>
      </w:r>
    </w:p>
    <w:p w:rsidR="0051541B" w:rsidRDefault="0051541B" w:rsidP="0051541B">
      <w:pPr>
        <w:ind w:firstLine="709"/>
        <w:jc w:val="both"/>
        <w:rPr>
          <w:color w:val="000000"/>
        </w:rPr>
      </w:pPr>
      <w:r w:rsidRPr="00AE2A9D">
        <w:t xml:space="preserve">Далее, в пятерку актуальных проблем для бизнеса, входит </w:t>
      </w:r>
      <w:r w:rsidRPr="00AE2A9D">
        <w:rPr>
          <w:rFonts w:eastAsia="Times New Roman" w:cstheme="minorHAnsi"/>
          <w:color w:val="000000"/>
        </w:rPr>
        <w:t>недостаточность собственных денежных сре</w:t>
      </w:r>
      <w:proofErr w:type="gramStart"/>
      <w:r w:rsidRPr="00AE2A9D">
        <w:rPr>
          <w:rFonts w:eastAsia="Times New Roman" w:cstheme="minorHAnsi"/>
          <w:color w:val="000000"/>
        </w:rPr>
        <w:t>дств дл</w:t>
      </w:r>
      <w:proofErr w:type="gramEnd"/>
      <w:r w:rsidRPr="00AE2A9D">
        <w:rPr>
          <w:rFonts w:eastAsia="Times New Roman" w:cstheme="minorHAnsi"/>
          <w:color w:val="000000"/>
        </w:rPr>
        <w:t>я внедрения новых технологий. Внедрение новых технологий крайне важно и актуально для повышения качества производимой продукции и, соответственно, повышения конкурентоспособности предприятия на рынке и затрагивает расходы не только по приобретению оборудования, но и покупку лицензий, привлечение сторонних организаций по монтажу оборудования и обучению персонала, сертификация продукции и т.д. и т.п. Данная статья  целевого привлечения кредита (внедрение новых технологий), является сомнительной, с точки зрения кредитной организации, решающей предостав</w:t>
      </w:r>
      <w:r>
        <w:rPr>
          <w:rFonts w:eastAsia="Times New Roman" w:cstheme="minorHAnsi"/>
          <w:color w:val="000000"/>
        </w:rPr>
        <w:t>лять</w:t>
      </w:r>
      <w:r w:rsidRPr="00AE2A9D">
        <w:rPr>
          <w:rFonts w:eastAsia="Times New Roman" w:cstheme="minorHAnsi"/>
          <w:color w:val="000000"/>
        </w:rPr>
        <w:t xml:space="preserve"> кредит или нет. В подавляющем большинстве решение будет отрицательным и поэтому помощь государства в привлечении финансовых сре</w:t>
      </w:r>
      <w:proofErr w:type="gramStart"/>
      <w:r w:rsidRPr="00AE2A9D">
        <w:rPr>
          <w:rFonts w:eastAsia="Times New Roman" w:cstheme="minorHAnsi"/>
          <w:color w:val="000000"/>
        </w:rPr>
        <w:t>дств дл</w:t>
      </w:r>
      <w:proofErr w:type="gramEnd"/>
      <w:r w:rsidRPr="00AE2A9D">
        <w:rPr>
          <w:rFonts w:eastAsia="Times New Roman" w:cstheme="minorHAnsi"/>
          <w:color w:val="000000"/>
        </w:rPr>
        <w:t>я малого и среднего бизнеса, на развитие и внедрение новых технологий является актуальной.  Особенно актуальна данная проблема для перерабатывающей отрасли, где существующие технологии давно устарели и требуют кардинального обновления.</w:t>
      </w:r>
      <w:r>
        <w:rPr>
          <w:rFonts w:eastAsia="Times New Roman" w:cstheme="minorHAnsi"/>
          <w:color w:val="000000"/>
        </w:rPr>
        <w:t xml:space="preserve"> </w:t>
      </w:r>
      <w:r w:rsidRPr="00960E27">
        <w:rPr>
          <w:rFonts w:eastAsia="Times New Roman" w:cstheme="minorHAnsi"/>
          <w:color w:val="000000"/>
        </w:rPr>
        <w:t>Замыкает пятерку проблем бизнеса «</w:t>
      </w:r>
      <w:r w:rsidRPr="00960E27">
        <w:rPr>
          <w:color w:val="000000"/>
        </w:rPr>
        <w:t>Проблемы с продажами (низкий спрос, сезонный спрос и т.п.)</w:t>
      </w:r>
      <w:r>
        <w:rPr>
          <w:color w:val="000000"/>
        </w:rPr>
        <w:t>», что связано, скорее всего, с медленными темпами роста заработной платы населения наряду с высокими темпами инфляции на реализуемую продукцию.</w:t>
      </w:r>
    </w:p>
    <w:p w:rsidR="0051541B" w:rsidRDefault="0020274B" w:rsidP="0051541B">
      <w:pPr>
        <w:ind w:firstLine="709"/>
        <w:jc w:val="both"/>
        <w:rPr>
          <w:color w:val="000000"/>
        </w:rPr>
      </w:pPr>
      <w:r>
        <w:rPr>
          <w:color w:val="000000"/>
        </w:rPr>
        <w:t>Если же сравнивать</w:t>
      </w:r>
      <w:r w:rsidR="0051541B" w:rsidRPr="00E56727">
        <w:rPr>
          <w:color w:val="000000"/>
        </w:rPr>
        <w:t xml:space="preserve"> зависимост</w:t>
      </w:r>
      <w:r>
        <w:rPr>
          <w:color w:val="000000"/>
        </w:rPr>
        <w:t>ь</w:t>
      </w:r>
      <w:r w:rsidR="0051541B" w:rsidRPr="00E56727">
        <w:rPr>
          <w:color w:val="000000"/>
        </w:rPr>
        <w:t xml:space="preserve"> от местонахождения предпринимателей (г. Чебоксары или остальные районы ЧР) наиболее актуальные проблемы </w:t>
      </w:r>
      <w:r>
        <w:rPr>
          <w:color w:val="000000"/>
        </w:rPr>
        <w:t xml:space="preserve">для г. Чебоксары являются высокие налоги и отчисления во внебюджетные фонды. Так же как и в районах Чувашской республики присутствуют проблемы с продажами конечной продукции и слишком высокими процентными ставками по </w:t>
      </w:r>
      <w:proofErr w:type="gramStart"/>
      <w:r>
        <w:rPr>
          <w:color w:val="000000"/>
        </w:rPr>
        <w:t>привлекаемым</w:t>
      </w:r>
      <w:proofErr w:type="gramEnd"/>
      <w:r>
        <w:rPr>
          <w:color w:val="000000"/>
        </w:rPr>
        <w:t xml:space="preserve">, для нужд бизнеса, заемными средствами. </w:t>
      </w:r>
    </w:p>
    <w:p w:rsidR="0051541B" w:rsidRDefault="0051541B" w:rsidP="0051541B">
      <w:pPr>
        <w:ind w:firstLine="709"/>
        <w:jc w:val="right"/>
      </w:pPr>
      <w:r w:rsidRPr="00AE2A9D">
        <w:t xml:space="preserve">Таблица </w:t>
      </w:r>
      <w:r w:rsidR="00856CA6">
        <w:t>10</w:t>
      </w:r>
    </w:p>
    <w:tbl>
      <w:tblPr>
        <w:tblStyle w:val="1-11"/>
        <w:tblW w:w="9394" w:type="dxa"/>
        <w:jc w:val="center"/>
        <w:tblLook w:val="0420" w:firstRow="1" w:lastRow="0" w:firstColumn="0" w:lastColumn="0" w:noHBand="0" w:noVBand="1"/>
      </w:tblPr>
      <w:tblGrid>
        <w:gridCol w:w="6814"/>
        <w:gridCol w:w="1272"/>
        <w:gridCol w:w="1308"/>
      </w:tblGrid>
      <w:tr w:rsidR="0051541B" w:rsidRPr="00116966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hideMark/>
          </w:tcPr>
          <w:p w:rsidR="0051541B" w:rsidRPr="00116966" w:rsidRDefault="0051541B" w:rsidP="0073543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72" w:type="dxa"/>
            <w:noWrap/>
            <w:hideMark/>
          </w:tcPr>
          <w:p w:rsidR="0051541B" w:rsidRPr="00116966" w:rsidRDefault="0051541B" w:rsidP="0073543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6966">
              <w:rPr>
                <w:rFonts w:ascii="Calibri" w:eastAsia="Times New Roman" w:hAnsi="Calibri" w:cs="Times New Roman"/>
                <w:b/>
                <w:color w:val="000000"/>
              </w:rPr>
              <w:t>Чебоксары</w:t>
            </w:r>
          </w:p>
        </w:tc>
        <w:tc>
          <w:tcPr>
            <w:tcW w:w="1308" w:type="dxa"/>
            <w:noWrap/>
            <w:hideMark/>
          </w:tcPr>
          <w:p w:rsidR="0051541B" w:rsidRPr="00116966" w:rsidRDefault="0051541B" w:rsidP="0073543A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6966">
              <w:rPr>
                <w:rFonts w:ascii="Calibri" w:eastAsia="Times New Roman" w:hAnsi="Calibri" w:cs="Times New Roman"/>
                <w:b/>
                <w:color w:val="000000"/>
              </w:rPr>
              <w:t>Районы ЧР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Высокие налоги для бизнеса (налог на прибыль, НДС, налог на имущество и т.п.)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7,67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5,64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Высокие социальные налоги (отчисления во внебюджетные фонды, ФСС и т.п.)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7,60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5,24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Проблемы с продажами (низкий спрос, сезонный спрос и т.п.)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6,87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3,34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Высокие процентные ставки по кредитам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6,53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6,08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 xml:space="preserve">Слишком сложные механизмы получения </w:t>
            </w:r>
            <w:proofErr w:type="gramStart"/>
            <w:r w:rsidRPr="0020274B">
              <w:rPr>
                <w:rFonts w:ascii="Calibri" w:eastAsia="Times New Roman" w:hAnsi="Calibri" w:cs="Times New Roman"/>
                <w:color w:val="000000"/>
              </w:rPr>
              <w:t>государственной</w:t>
            </w:r>
            <w:proofErr w:type="gramEnd"/>
            <w:r w:rsidRPr="0020274B">
              <w:rPr>
                <w:rFonts w:ascii="Calibri" w:eastAsia="Times New Roman" w:hAnsi="Calibri" w:cs="Times New Roman"/>
                <w:color w:val="000000"/>
              </w:rPr>
              <w:t xml:space="preserve"> поддержи (непрозрачность процедур оформления)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6,33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2,25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lastRenderedPageBreak/>
              <w:t>Высокая стоимость коммерческой недвижимости (офисных помещений)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6,07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2,33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Недостаточность собственных денежных средств для внедрения новых технологий (нан</w:t>
            </w:r>
            <w:proofErr w:type="gramStart"/>
            <w:r w:rsidRPr="0020274B">
              <w:rPr>
                <w:rFonts w:ascii="Calibri" w:eastAsia="Times New Roman" w:hAnsi="Calibri" w:cs="Times New Roman"/>
                <w:color w:val="000000"/>
              </w:rPr>
              <w:t>о-</w:t>
            </w:r>
            <w:proofErr w:type="gramEnd"/>
            <w:r w:rsidRPr="0020274B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20274B">
              <w:rPr>
                <w:rFonts w:ascii="Calibri" w:eastAsia="Times New Roman" w:hAnsi="Calibri" w:cs="Times New Roman"/>
                <w:color w:val="000000"/>
              </w:rPr>
              <w:t>био</w:t>
            </w:r>
            <w:proofErr w:type="spellEnd"/>
            <w:r w:rsidRPr="0020274B">
              <w:rPr>
                <w:rFonts w:ascii="Calibri" w:eastAsia="Times New Roman" w:hAnsi="Calibri" w:cs="Times New Roman"/>
                <w:color w:val="000000"/>
              </w:rPr>
              <w:t>-, информационно-коммуникационных, технологий обработки и т.д.)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5,40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4,27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Недоступность денежных средств (кредитов, займов, грантов через инвестиционные фонды и т.п.)  для внедрения новых технологий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5,33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2,48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Отсутствие квалифицированных кадров для Вашей отрасли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5,27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1,98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Высокая стоимость промышленной недвижимости (складов, производственной базы и т.п.)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5,00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1,96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Отсутствие грантов в Вашей отрасли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4,27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1,83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Высокая стоимость кадровых ресурсов для Вашей отрасли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3,87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1,29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 xml:space="preserve">Отсутствие навыков работы с инвесторами (составление инвестиционных планов, </w:t>
            </w:r>
            <w:proofErr w:type="gramStart"/>
            <w:r w:rsidRPr="0020274B">
              <w:rPr>
                <w:rFonts w:ascii="Calibri" w:eastAsia="Times New Roman" w:hAnsi="Calibri" w:cs="Times New Roman"/>
                <w:color w:val="000000"/>
              </w:rPr>
              <w:t>бизнес-проектов</w:t>
            </w:r>
            <w:proofErr w:type="gramEnd"/>
            <w:r w:rsidRPr="0020274B">
              <w:rPr>
                <w:rFonts w:ascii="Calibri" w:eastAsia="Times New Roman" w:hAnsi="Calibri" w:cs="Times New Roman"/>
                <w:color w:val="000000"/>
              </w:rPr>
              <w:t>, ведение переговоров со специалистами кредитных и финансовых структур и т.д.)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3,13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0,71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Слишком сложные процедуры оформления патентов и сертификатов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3,00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1,48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Отсутствие доступных венчурных инвестиций (</w:t>
            </w:r>
            <w:proofErr w:type="spellStart"/>
            <w:r w:rsidRPr="0020274B">
              <w:rPr>
                <w:rFonts w:ascii="Calibri" w:eastAsia="Times New Roman" w:hAnsi="Calibri" w:cs="Times New Roman"/>
                <w:color w:val="000000"/>
              </w:rPr>
              <w:t>высокорисковые</w:t>
            </w:r>
            <w:proofErr w:type="spellEnd"/>
            <w:r w:rsidRPr="0020274B">
              <w:rPr>
                <w:rFonts w:ascii="Calibri" w:eastAsia="Times New Roman" w:hAnsi="Calibri" w:cs="Times New Roman"/>
                <w:color w:val="000000"/>
              </w:rPr>
              <w:t xml:space="preserve"> инвестиции в принципиально новые продукты и отрасли)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2,27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0,56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Невозможность предоставления залога для получения заемных средств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2,00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2,71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Сложность процедур при работе с фондами венчурных инвестиций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1,27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0,31</w:t>
            </w:r>
          </w:p>
        </w:tc>
      </w:tr>
      <w:tr w:rsidR="0020274B" w:rsidRPr="00116966" w:rsidTr="0020274B">
        <w:trPr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Недоступность информации о разработках в России и за рубежом для организации НИОКР (научно-исследовательских и опытно-конструкторских работ) на предприятии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1,00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0,43</w:t>
            </w:r>
          </w:p>
        </w:tc>
      </w:tr>
      <w:tr w:rsidR="0020274B" w:rsidRPr="00116966" w:rsidTr="002027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814" w:type="dxa"/>
            <w:noWrap/>
            <w:vAlign w:val="center"/>
            <w:hideMark/>
          </w:tcPr>
          <w:p w:rsidR="0020274B" w:rsidRPr="0020274B" w:rsidRDefault="0020274B" w:rsidP="0020274B">
            <w:pPr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Высокая стоимость покупки научных разработок в профильных НИИ (научно-исследовательских институтах), непрозрачная стоимость работ</w:t>
            </w:r>
          </w:p>
        </w:tc>
        <w:tc>
          <w:tcPr>
            <w:tcW w:w="1272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  <w:tc>
          <w:tcPr>
            <w:tcW w:w="1308" w:type="dxa"/>
            <w:noWrap/>
            <w:vAlign w:val="bottom"/>
            <w:hideMark/>
          </w:tcPr>
          <w:p w:rsidR="0020274B" w:rsidRPr="0020274B" w:rsidRDefault="0020274B" w:rsidP="0020274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0274B">
              <w:rPr>
                <w:rFonts w:ascii="Calibri" w:eastAsia="Times New Roman" w:hAnsi="Calibri" w:cs="Times New Roman"/>
                <w:color w:val="000000"/>
              </w:rPr>
              <w:t>0,39</w:t>
            </w:r>
          </w:p>
        </w:tc>
      </w:tr>
    </w:tbl>
    <w:p w:rsidR="0051541B" w:rsidRDefault="0051541B" w:rsidP="0051541B">
      <w:pPr>
        <w:ind w:firstLine="709"/>
        <w:jc w:val="both"/>
      </w:pPr>
    </w:p>
    <w:p w:rsidR="0051541B" w:rsidRDefault="0051541B" w:rsidP="0051541B">
      <w:pPr>
        <w:ind w:firstLine="708"/>
        <w:jc w:val="both"/>
      </w:pPr>
      <w:r w:rsidRPr="00895209">
        <w:t xml:space="preserve">Оценить проблемы кадров и социальных налогов для предприятий малого и среднего бизнеса ЧР в зависимости от отраслей возможно на основании таблицы </w:t>
      </w:r>
      <w:r w:rsidR="00856CA6">
        <w:t>11</w:t>
      </w:r>
      <w:r w:rsidRPr="00895209">
        <w:t>.</w:t>
      </w:r>
    </w:p>
    <w:p w:rsidR="0051541B" w:rsidRDefault="0051541B" w:rsidP="0051541B">
      <w:pPr>
        <w:jc w:val="center"/>
        <w:rPr>
          <w:b/>
        </w:rPr>
      </w:pPr>
      <w:r w:rsidRPr="009A334F">
        <w:rPr>
          <w:b/>
        </w:rPr>
        <w:t>Проблемы кадров и социальных налогов: распределение по отраслям.</w:t>
      </w:r>
    </w:p>
    <w:p w:rsidR="0051541B" w:rsidRDefault="0051541B" w:rsidP="0051541B">
      <w:pPr>
        <w:jc w:val="right"/>
      </w:pPr>
      <w:r w:rsidRPr="000F0EBD">
        <w:t xml:space="preserve">Таблица </w:t>
      </w:r>
      <w:r w:rsidR="00856CA6">
        <w:t>11</w:t>
      </w:r>
    </w:p>
    <w:tbl>
      <w:tblPr>
        <w:tblStyle w:val="-110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1843"/>
        <w:gridCol w:w="2126"/>
        <w:gridCol w:w="2552"/>
        <w:gridCol w:w="2126"/>
      </w:tblGrid>
      <w:tr w:rsidR="0051541B" w:rsidRPr="00F4512C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5"/>
          <w:jc w:val="center"/>
        </w:trPr>
        <w:tc>
          <w:tcPr>
            <w:tcW w:w="1843" w:type="dxa"/>
          </w:tcPr>
          <w:p w:rsidR="0051541B" w:rsidRPr="00F4512C" w:rsidRDefault="0051541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1541B" w:rsidRPr="00F4512C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Высокая стоимость кадровых ресурсов для Вашей отрасли</w:t>
            </w:r>
          </w:p>
        </w:tc>
        <w:tc>
          <w:tcPr>
            <w:tcW w:w="2552" w:type="dxa"/>
          </w:tcPr>
          <w:p w:rsidR="0051541B" w:rsidRPr="00F4512C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Отсутствие квалифицированных кадров для Вашей отрасли</w:t>
            </w:r>
          </w:p>
        </w:tc>
        <w:tc>
          <w:tcPr>
            <w:tcW w:w="2126" w:type="dxa"/>
          </w:tcPr>
          <w:p w:rsidR="0051541B" w:rsidRPr="00F4512C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Высокие социальные налоги (ЕСН, пенсионные налоги и т.п.)</w:t>
            </w:r>
          </w:p>
        </w:tc>
      </w:tr>
      <w:tr w:rsidR="00C542CB" w:rsidRPr="00F4512C" w:rsidTr="00C5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1843" w:type="dxa"/>
          </w:tcPr>
          <w:p w:rsidR="00C542CB" w:rsidRPr="00F4512C" w:rsidRDefault="00C542C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0,90</w:t>
            </w:r>
          </w:p>
        </w:tc>
        <w:tc>
          <w:tcPr>
            <w:tcW w:w="2552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1,42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5,21</w:t>
            </w:r>
          </w:p>
        </w:tc>
      </w:tr>
      <w:tr w:rsidR="00C542CB" w:rsidRPr="00F4512C" w:rsidTr="00C542CB">
        <w:trPr>
          <w:trHeight w:val="273"/>
          <w:jc w:val="center"/>
        </w:trPr>
        <w:tc>
          <w:tcPr>
            <w:tcW w:w="1843" w:type="dxa"/>
          </w:tcPr>
          <w:p w:rsidR="00C542CB" w:rsidRPr="00F4512C" w:rsidRDefault="00C542C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3,11</w:t>
            </w:r>
          </w:p>
        </w:tc>
        <w:tc>
          <w:tcPr>
            <w:tcW w:w="2552" w:type="dxa"/>
            <w:vAlign w:val="center"/>
          </w:tcPr>
          <w:p w:rsidR="00C542CB" w:rsidRPr="00C542CB" w:rsidRDefault="00C542CB" w:rsidP="00C542CB">
            <w:pPr>
              <w:jc w:val="center"/>
              <w:rPr>
                <w:b/>
                <w:color w:val="auto"/>
              </w:rPr>
            </w:pPr>
            <w:r w:rsidRPr="00C542CB">
              <w:rPr>
                <w:b/>
                <w:color w:val="auto"/>
              </w:rPr>
              <w:t>3,83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5,06</w:t>
            </w:r>
          </w:p>
        </w:tc>
      </w:tr>
      <w:tr w:rsidR="00C542CB" w:rsidRPr="00F4512C" w:rsidTr="00C5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1843" w:type="dxa"/>
          </w:tcPr>
          <w:p w:rsidR="00C542CB" w:rsidRPr="00F4512C" w:rsidRDefault="00C542C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2,62</w:t>
            </w:r>
          </w:p>
        </w:tc>
        <w:tc>
          <w:tcPr>
            <w:tcW w:w="2552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3,31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5,92</w:t>
            </w:r>
          </w:p>
        </w:tc>
      </w:tr>
      <w:tr w:rsidR="00C542CB" w:rsidRPr="00F4512C" w:rsidTr="00C542CB">
        <w:trPr>
          <w:trHeight w:val="273"/>
          <w:jc w:val="center"/>
        </w:trPr>
        <w:tc>
          <w:tcPr>
            <w:tcW w:w="1843" w:type="dxa"/>
          </w:tcPr>
          <w:p w:rsidR="00C542CB" w:rsidRPr="00F4512C" w:rsidRDefault="00C542C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С/х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1,04</w:t>
            </w:r>
          </w:p>
        </w:tc>
        <w:tc>
          <w:tcPr>
            <w:tcW w:w="2552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1,67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5,63</w:t>
            </w:r>
          </w:p>
        </w:tc>
      </w:tr>
      <w:tr w:rsidR="00C542CB" w:rsidRPr="00F4512C" w:rsidTr="00C5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1843" w:type="dxa"/>
          </w:tcPr>
          <w:p w:rsidR="00C542CB" w:rsidRPr="00F4512C" w:rsidRDefault="00C542C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1,45</w:t>
            </w:r>
          </w:p>
        </w:tc>
        <w:tc>
          <w:tcPr>
            <w:tcW w:w="2552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2,18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4,85</w:t>
            </w:r>
          </w:p>
        </w:tc>
      </w:tr>
      <w:tr w:rsidR="00C542CB" w:rsidRPr="00F4512C" w:rsidTr="00C542CB">
        <w:trPr>
          <w:trHeight w:val="273"/>
          <w:jc w:val="center"/>
        </w:trPr>
        <w:tc>
          <w:tcPr>
            <w:tcW w:w="1843" w:type="dxa"/>
          </w:tcPr>
          <w:p w:rsidR="00C542CB" w:rsidRPr="00F4512C" w:rsidRDefault="00C542C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Гост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иницы </w:t>
            </w:r>
            <w:r w:rsidRPr="00F4512C">
              <w:rPr>
                <w:rFonts w:cstheme="minorHAnsi"/>
                <w:color w:val="000000"/>
                <w:sz w:val="20"/>
                <w:szCs w:val="20"/>
              </w:rPr>
              <w:t>и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общественное питание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0,87</w:t>
            </w:r>
          </w:p>
        </w:tc>
        <w:tc>
          <w:tcPr>
            <w:tcW w:w="2552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1,40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2,40</w:t>
            </w:r>
          </w:p>
        </w:tc>
      </w:tr>
      <w:tr w:rsidR="00C542CB" w:rsidRPr="00F4512C" w:rsidTr="00C54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1843" w:type="dxa"/>
          </w:tcPr>
          <w:p w:rsidR="00C542CB" w:rsidRPr="00F4512C" w:rsidRDefault="00C542C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b/>
                <w:color w:val="auto"/>
              </w:rPr>
            </w:pPr>
            <w:r w:rsidRPr="00C542CB">
              <w:rPr>
                <w:b/>
                <w:color w:val="auto"/>
              </w:rPr>
              <w:t>3,35</w:t>
            </w:r>
          </w:p>
        </w:tc>
        <w:tc>
          <w:tcPr>
            <w:tcW w:w="2552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3,65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b/>
                <w:color w:val="auto"/>
              </w:rPr>
            </w:pPr>
            <w:r w:rsidRPr="00C542CB">
              <w:rPr>
                <w:b/>
                <w:color w:val="auto"/>
              </w:rPr>
              <w:t>7,70</w:t>
            </w:r>
          </w:p>
        </w:tc>
      </w:tr>
      <w:tr w:rsidR="00C542CB" w:rsidRPr="00F4512C" w:rsidTr="00C542CB">
        <w:trPr>
          <w:trHeight w:val="273"/>
          <w:jc w:val="center"/>
        </w:trPr>
        <w:tc>
          <w:tcPr>
            <w:tcW w:w="1843" w:type="dxa"/>
          </w:tcPr>
          <w:p w:rsidR="00C542CB" w:rsidRPr="00F4512C" w:rsidRDefault="00C542C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4512C">
              <w:rPr>
                <w:rFonts w:cstheme="minorHAns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13,34</w:t>
            </w:r>
          </w:p>
        </w:tc>
        <w:tc>
          <w:tcPr>
            <w:tcW w:w="2552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17,45</w:t>
            </w:r>
          </w:p>
        </w:tc>
        <w:tc>
          <w:tcPr>
            <w:tcW w:w="2126" w:type="dxa"/>
            <w:vAlign w:val="center"/>
          </w:tcPr>
          <w:p w:rsidR="00C542CB" w:rsidRPr="00C542CB" w:rsidRDefault="00C542CB" w:rsidP="00C542CB">
            <w:pPr>
              <w:jc w:val="center"/>
              <w:rPr>
                <w:color w:val="auto"/>
              </w:rPr>
            </w:pPr>
            <w:r w:rsidRPr="00C542CB">
              <w:rPr>
                <w:color w:val="auto"/>
              </w:rPr>
              <w:t>36,77</w:t>
            </w:r>
          </w:p>
        </w:tc>
      </w:tr>
    </w:tbl>
    <w:p w:rsidR="0051541B" w:rsidRDefault="0051541B" w:rsidP="005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C542CB" w:rsidRDefault="00C542CB" w:rsidP="0051541B">
      <w:pPr>
        <w:ind w:firstLine="709"/>
        <w:jc w:val="both"/>
      </w:pPr>
      <w:r w:rsidRPr="00C44FA1">
        <w:lastRenderedPageBreak/>
        <w:t xml:space="preserve">Наиболее наглядно прослеживается зависимость </w:t>
      </w:r>
      <w:r>
        <w:t xml:space="preserve">высокой стоимости кадров в таких видах деятельности, включенных в другие классификации, как: услуги населению, инвестиционно-финансовая сфера, образование и здравоохранение. </w:t>
      </w:r>
      <w:proofErr w:type="gramStart"/>
      <w:r>
        <w:t>Данная ситуация сложилась в результате того, что данные сферы деятельности нуждаются в наиболее квалифицированных кадрах, которые, в свою очередь, на сегодняшней день имеются в недостаточном количестве на территории Чувашской Республики, в особенности в районной местности.</w:t>
      </w:r>
      <w:proofErr w:type="gramEnd"/>
    </w:p>
    <w:p w:rsidR="009A334F" w:rsidRDefault="00C542CB" w:rsidP="0051541B">
      <w:pPr>
        <w:ind w:firstLine="709"/>
        <w:jc w:val="both"/>
      </w:pPr>
      <w:r>
        <w:t xml:space="preserve">Острой необходимостью в квалифицированных кадрах нуждаются предприятия производственной сферы. </w:t>
      </w:r>
      <w:proofErr w:type="gramStart"/>
      <w:r w:rsidR="0051541B" w:rsidRPr="00C44FA1">
        <w:t xml:space="preserve">Квалифицированные кадры </w:t>
      </w:r>
      <w:r>
        <w:t>производственной сферы</w:t>
      </w:r>
      <w:r w:rsidR="0051541B" w:rsidRPr="00C44FA1">
        <w:t xml:space="preserve"> получают значительно большую заработную плату за пределами Чувашской Республик</w:t>
      </w:r>
      <w:r w:rsidR="0051541B">
        <w:t>и</w:t>
      </w:r>
      <w:r w:rsidR="0051541B" w:rsidRPr="00C44FA1">
        <w:t>, что, безусловно, сказывается на уровне конкурентоспособности предприятий Чувашской Республики, поэтому, с одной стороны, данные предприятия должны как-то привлекать высококвалифицированные кадры и соответственно высоко оплачивать их труд, а с другой стороны – обязаны выплачивать соответствующие высокие социальные налоги, что не совсем сопоставимо для предприятий малого и среднего бизнеса ЧР.</w:t>
      </w:r>
      <w:r w:rsidR="0051541B">
        <w:t xml:space="preserve"> </w:t>
      </w:r>
      <w:proofErr w:type="gramEnd"/>
    </w:p>
    <w:p w:rsidR="0051541B" w:rsidRPr="00EF2BA1" w:rsidRDefault="009A334F" w:rsidP="0051541B">
      <w:pPr>
        <w:ind w:firstLine="709"/>
        <w:jc w:val="both"/>
      </w:pPr>
      <w:r>
        <w:t>Опять же на предприятиях, включенных в другие классификации, с</w:t>
      </w:r>
      <w:r w:rsidR="0051541B">
        <w:t>ложна ситуация с высокими социальными налогами (7,</w:t>
      </w:r>
      <w:r>
        <w:t>70</w:t>
      </w:r>
      <w:r w:rsidR="0051541B">
        <w:t>), что несомненно сказывается на количестве официально трудоустраиваемых работников.</w:t>
      </w:r>
    </w:p>
    <w:p w:rsidR="0051541B" w:rsidRPr="00403096" w:rsidRDefault="0051541B" w:rsidP="0051541B">
      <w:pPr>
        <w:spacing w:before="240"/>
        <w:jc w:val="center"/>
        <w:rPr>
          <w:rFonts w:ascii="Calibri" w:hAnsi="Calibri" w:cs="Calibri"/>
          <w:b/>
          <w:color w:val="000000"/>
        </w:rPr>
      </w:pPr>
      <w:r w:rsidRPr="0054192F">
        <w:rPr>
          <w:rFonts w:ascii="Calibri" w:hAnsi="Calibri" w:cs="Calibri"/>
          <w:b/>
          <w:color w:val="000000"/>
        </w:rPr>
        <w:t>Значимость проблем управления бизнесом: распределение по отраслям</w:t>
      </w:r>
    </w:p>
    <w:p w:rsidR="0051541B" w:rsidRPr="00403096" w:rsidRDefault="0051541B" w:rsidP="0051541B">
      <w:pPr>
        <w:spacing w:before="240"/>
        <w:jc w:val="right"/>
        <w:rPr>
          <w:rFonts w:ascii="Calibri" w:hAnsi="Calibri" w:cs="Calibri"/>
          <w:color w:val="000000"/>
        </w:rPr>
      </w:pPr>
      <w:r w:rsidRPr="00F3255E">
        <w:rPr>
          <w:rFonts w:ascii="Calibri" w:hAnsi="Calibri" w:cs="Calibri"/>
          <w:color w:val="000000"/>
        </w:rPr>
        <w:t xml:space="preserve">Таблица </w:t>
      </w:r>
      <w:r w:rsidR="00856CA6">
        <w:rPr>
          <w:rFonts w:ascii="Calibri" w:hAnsi="Calibri" w:cs="Calibri"/>
          <w:color w:val="000000"/>
        </w:rPr>
        <w:t>12</w:t>
      </w:r>
    </w:p>
    <w:tbl>
      <w:tblPr>
        <w:tblStyle w:val="-12"/>
        <w:tblW w:w="9964" w:type="dxa"/>
        <w:jc w:val="center"/>
        <w:tblLayout w:type="fixed"/>
        <w:tblLook w:val="0400" w:firstRow="0" w:lastRow="0" w:firstColumn="0" w:lastColumn="0" w:noHBand="0" w:noVBand="1"/>
      </w:tblPr>
      <w:tblGrid>
        <w:gridCol w:w="2404"/>
        <w:gridCol w:w="1080"/>
        <w:gridCol w:w="1080"/>
        <w:gridCol w:w="1080"/>
        <w:gridCol w:w="1080"/>
        <w:gridCol w:w="1080"/>
        <w:gridCol w:w="1080"/>
        <w:gridCol w:w="1080"/>
      </w:tblGrid>
      <w:tr w:rsidR="0051541B" w:rsidRPr="005B7179" w:rsidTr="0073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  <w:jc w:val="center"/>
        </w:trPr>
        <w:tc>
          <w:tcPr>
            <w:tcW w:w="2404" w:type="dxa"/>
            <w:vMerge w:val="restart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560" w:type="dxa"/>
            <w:gridSpan w:val="7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>отрасль</w:t>
            </w:r>
          </w:p>
        </w:tc>
      </w:tr>
      <w:tr w:rsidR="0051541B" w:rsidRPr="005B7179" w:rsidTr="0073543A">
        <w:trPr>
          <w:trHeight w:val="619"/>
          <w:jc w:val="center"/>
        </w:trPr>
        <w:tc>
          <w:tcPr>
            <w:tcW w:w="2404" w:type="dxa"/>
            <w:vMerge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>торговля</w:t>
            </w:r>
          </w:p>
        </w:tc>
        <w:tc>
          <w:tcPr>
            <w:tcW w:w="1080" w:type="dxa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>производство</w:t>
            </w:r>
          </w:p>
        </w:tc>
        <w:tc>
          <w:tcPr>
            <w:tcW w:w="1080" w:type="dxa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>проектирование и строительство</w:t>
            </w:r>
          </w:p>
        </w:tc>
        <w:tc>
          <w:tcPr>
            <w:tcW w:w="1080" w:type="dxa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>сельское хозяйство</w:t>
            </w:r>
          </w:p>
        </w:tc>
        <w:tc>
          <w:tcPr>
            <w:tcW w:w="1080" w:type="dxa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>транспорт и связь</w:t>
            </w:r>
          </w:p>
        </w:tc>
        <w:tc>
          <w:tcPr>
            <w:tcW w:w="1080" w:type="dxa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>гостини</w:t>
            </w:r>
            <w:r>
              <w:rPr>
                <w:rFonts w:cs="Arial"/>
                <w:color w:val="auto"/>
                <w:sz w:val="20"/>
                <w:szCs w:val="20"/>
              </w:rPr>
              <w:t>цы</w:t>
            </w:r>
            <w:r w:rsidRPr="00E76A87">
              <w:rPr>
                <w:rFonts w:cs="Arial"/>
                <w:color w:val="auto"/>
                <w:sz w:val="20"/>
                <w:szCs w:val="20"/>
              </w:rPr>
              <w:t xml:space="preserve"> и </w:t>
            </w:r>
            <w:r>
              <w:rPr>
                <w:rFonts w:cs="Arial"/>
                <w:color w:val="auto"/>
                <w:sz w:val="20"/>
                <w:szCs w:val="20"/>
              </w:rPr>
              <w:t>общественное питание</w:t>
            </w:r>
          </w:p>
        </w:tc>
        <w:tc>
          <w:tcPr>
            <w:tcW w:w="1080" w:type="dxa"/>
          </w:tcPr>
          <w:p w:rsidR="0051541B" w:rsidRPr="00E76A87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E76A87">
              <w:rPr>
                <w:rFonts w:cs="Arial"/>
                <w:color w:val="auto"/>
                <w:sz w:val="20"/>
                <w:szCs w:val="20"/>
              </w:rPr>
              <w:t>другие отрасли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Высокие процентные ставки по кредитам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b/>
                <w:color w:val="auto"/>
              </w:rPr>
            </w:pPr>
            <w:r w:rsidRPr="0054192F">
              <w:rPr>
                <w:b/>
                <w:color w:val="auto"/>
              </w:rPr>
              <w:t>5,94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5,40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b/>
                <w:color w:val="auto"/>
              </w:rPr>
            </w:pPr>
            <w:r w:rsidRPr="0054192F">
              <w:rPr>
                <w:b/>
                <w:color w:val="auto"/>
              </w:rPr>
              <w:t>7,33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b/>
                <w:color w:val="auto"/>
              </w:rPr>
            </w:pPr>
            <w:r w:rsidRPr="0054192F">
              <w:rPr>
                <w:b/>
                <w:color w:val="auto"/>
              </w:rPr>
              <w:t>7,75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b/>
                <w:color w:val="auto"/>
              </w:rPr>
            </w:pPr>
            <w:r w:rsidRPr="0054192F">
              <w:rPr>
                <w:b/>
                <w:color w:val="auto"/>
              </w:rPr>
              <w:t>7,65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b/>
                <w:color w:val="auto"/>
              </w:rPr>
            </w:pPr>
            <w:r w:rsidRPr="0054192F">
              <w:rPr>
                <w:b/>
                <w:color w:val="auto"/>
              </w:rPr>
              <w:t>8,04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b/>
                <w:color w:val="auto"/>
              </w:rPr>
            </w:pPr>
            <w:r w:rsidRPr="0054192F">
              <w:rPr>
                <w:b/>
                <w:color w:val="auto"/>
              </w:rPr>
              <w:t>6,02</w:t>
            </w:r>
          </w:p>
        </w:tc>
      </w:tr>
      <w:tr w:rsidR="0054192F" w:rsidRPr="005B7179" w:rsidTr="0054192F">
        <w:trPr>
          <w:trHeight w:val="96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Невозможность предоставления залога для получения заемных средств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3,77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3,86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3,87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2,50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2,69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4,79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2,38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Отсутствие грантов в Вашей отрасли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1,95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2,16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5,00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2,75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2,02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5,04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1,26</w:t>
            </w:r>
          </w:p>
        </w:tc>
      </w:tr>
      <w:tr w:rsidR="0054192F" w:rsidRPr="005B7179" w:rsidTr="0054192F">
        <w:trPr>
          <w:trHeight w:val="96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Недостаточность собственных денежных средств для внедрения новых технологий (нан</w:t>
            </w:r>
            <w:proofErr w:type="gramStart"/>
            <w:r w:rsidRPr="0054192F">
              <w:rPr>
                <w:rFonts w:cs="Arial"/>
                <w:color w:val="000000"/>
                <w:sz w:val="20"/>
                <w:szCs w:val="20"/>
              </w:rPr>
              <w:t>о-</w:t>
            </w:r>
            <w:proofErr w:type="gramEnd"/>
            <w:r w:rsidRPr="0054192F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192F">
              <w:rPr>
                <w:rFonts w:cs="Arial"/>
                <w:color w:val="000000"/>
                <w:sz w:val="20"/>
                <w:szCs w:val="20"/>
              </w:rPr>
              <w:t>био</w:t>
            </w:r>
            <w:proofErr w:type="spellEnd"/>
            <w:r w:rsidRPr="0054192F">
              <w:rPr>
                <w:rFonts w:cs="Arial"/>
                <w:color w:val="000000"/>
                <w:sz w:val="20"/>
                <w:szCs w:val="20"/>
              </w:rPr>
              <w:t>-, информационно-коммуникационных, технологий обработки и т.д.)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3,64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4,86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4,67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6,14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6,20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7,43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4,93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5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 xml:space="preserve">Недоступность денежных средств (кредитов, займов, грантов через инвестиционные фонды и т.п.)  для внедрения </w:t>
            </w:r>
            <w:r w:rsidRPr="0054192F">
              <w:rPr>
                <w:rFonts w:cs="Arial"/>
                <w:color w:val="000000"/>
                <w:sz w:val="20"/>
                <w:szCs w:val="20"/>
              </w:rPr>
              <w:lastRenderedPageBreak/>
              <w:t>новых технологий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lastRenderedPageBreak/>
              <w:t>1,96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1,93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3,73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4,04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3,85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4,36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3,62</w:t>
            </w:r>
          </w:p>
        </w:tc>
      </w:tr>
      <w:tr w:rsidR="0054192F" w:rsidRPr="005B7179" w:rsidTr="0054192F">
        <w:trPr>
          <w:trHeight w:val="73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lastRenderedPageBreak/>
              <w:t>Слишком сложные процедуры оформления патентов и сертификатов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1,43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2,78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2,00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1,25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2,99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4,89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2,62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Высокая стоимость коммерческой недвижимости (офисных помещений)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3,68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3,01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4,13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1,68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4,14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6,29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2,74</w:t>
            </w:r>
          </w:p>
        </w:tc>
      </w:tr>
      <w:tr w:rsidR="0054192F" w:rsidRPr="005B7179" w:rsidTr="0054192F">
        <w:trPr>
          <w:trHeight w:val="96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Высокая стоимость промышленной недвижимости (складов, производственной базы и т.п.)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3,36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3,50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2,87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1,96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4,20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5,07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3,74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 xml:space="preserve">Слишком сложные механизмы получения </w:t>
            </w:r>
            <w:proofErr w:type="gramStart"/>
            <w:r w:rsidRPr="0054192F">
              <w:rPr>
                <w:rFonts w:cs="Arial"/>
                <w:color w:val="000000"/>
                <w:sz w:val="20"/>
                <w:szCs w:val="20"/>
              </w:rPr>
              <w:t>государственной</w:t>
            </w:r>
            <w:proofErr w:type="gramEnd"/>
            <w:r w:rsidRPr="0054192F">
              <w:rPr>
                <w:rFonts w:cs="Arial"/>
                <w:color w:val="000000"/>
                <w:sz w:val="20"/>
                <w:szCs w:val="20"/>
              </w:rPr>
              <w:t xml:space="preserve"> поддержи (непрозрачность процедур оформления)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3,23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3,97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4,40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3,43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4,68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4,46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1,72</w:t>
            </w:r>
          </w:p>
        </w:tc>
      </w:tr>
      <w:tr w:rsidR="0054192F" w:rsidRPr="005B7179" w:rsidTr="0054192F">
        <w:trPr>
          <w:trHeight w:val="96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Отсутствие квалифицированных кадров для Вашей отрасли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2,53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3,63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4,07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2,96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1,55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0,54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1,35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Высокая стоимость кадровых ресурсов для Вашей отрасли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0,74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2,77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4,07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2,25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1,49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2,64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1,58</w:t>
            </w:r>
          </w:p>
        </w:tc>
      </w:tr>
      <w:tr w:rsidR="0054192F" w:rsidRPr="005B7179" w:rsidTr="0054192F">
        <w:trPr>
          <w:trHeight w:val="73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Проблемы с продажами (низкий спрос, сезонный спрос и т.п.)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2,88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3,97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4,00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4,14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4,22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6,21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2,14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Высокие налоги для бизнеса (налог на прибыль, НДС, налог на имущество и т.п.)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5,76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5,65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5,80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5,75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5,94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6,96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4,87</w:t>
            </w:r>
          </w:p>
        </w:tc>
      </w:tr>
      <w:tr w:rsidR="0054192F" w:rsidRPr="005B7179" w:rsidTr="0054192F">
        <w:trPr>
          <w:trHeight w:val="96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Высокие социальные налоги (отчисления во внебюджетные фонды, ФСС и т.п.)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4,51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b/>
                <w:color w:val="auto"/>
              </w:rPr>
            </w:pPr>
            <w:r w:rsidRPr="0054192F">
              <w:rPr>
                <w:b/>
                <w:color w:val="auto"/>
              </w:rPr>
              <w:t>6,39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6,67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7,36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5,05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7,14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5,26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Отсутствие доступных венчурных инвестиций (</w:t>
            </w:r>
            <w:proofErr w:type="spellStart"/>
            <w:r w:rsidRPr="0054192F">
              <w:rPr>
                <w:rFonts w:cs="Arial"/>
                <w:color w:val="000000"/>
                <w:sz w:val="20"/>
                <w:szCs w:val="20"/>
              </w:rPr>
              <w:t>высокорисковые</w:t>
            </w:r>
            <w:proofErr w:type="spellEnd"/>
            <w:r w:rsidRPr="0054192F">
              <w:rPr>
                <w:rFonts w:cs="Arial"/>
                <w:color w:val="000000"/>
                <w:sz w:val="20"/>
                <w:szCs w:val="20"/>
              </w:rPr>
              <w:t xml:space="preserve"> инвестиции в принципиально новые продукты и отрасли)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0,83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1,95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2,40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0,82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1,66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2,75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1,59</w:t>
            </w:r>
          </w:p>
        </w:tc>
      </w:tr>
      <w:tr w:rsidR="0054192F" w:rsidRPr="005B7179" w:rsidTr="0054192F">
        <w:trPr>
          <w:trHeight w:val="73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Сложность процедур при работе с фондами венчурных инвестиций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0,72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0,66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2,67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0,25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0,84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2,71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1,53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 xml:space="preserve">Отсутствие навыков работы с инвесторами (составление инвестиционных планов, </w:t>
            </w:r>
            <w:proofErr w:type="gramStart"/>
            <w:r w:rsidRPr="0054192F">
              <w:rPr>
                <w:rFonts w:cs="Arial"/>
                <w:color w:val="000000"/>
                <w:sz w:val="20"/>
                <w:szCs w:val="20"/>
              </w:rPr>
              <w:t>бизнес-проектов</w:t>
            </w:r>
            <w:proofErr w:type="gramEnd"/>
            <w:r w:rsidRPr="0054192F">
              <w:rPr>
                <w:rFonts w:cs="Arial"/>
                <w:color w:val="000000"/>
                <w:sz w:val="20"/>
                <w:szCs w:val="20"/>
              </w:rPr>
              <w:t xml:space="preserve">, ведение переговоров со специалистами кредитных и финансовых </w:t>
            </w:r>
            <w:r w:rsidRPr="0054192F">
              <w:rPr>
                <w:rFonts w:cs="Arial"/>
                <w:color w:val="000000"/>
                <w:sz w:val="20"/>
                <w:szCs w:val="20"/>
              </w:rPr>
              <w:lastRenderedPageBreak/>
              <w:t>структур и т.д.)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lastRenderedPageBreak/>
              <w:t>0,99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2,28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4,40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0,89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1,06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3,18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2,23</w:t>
            </w:r>
          </w:p>
        </w:tc>
      </w:tr>
      <w:tr w:rsidR="0054192F" w:rsidRPr="005B7179" w:rsidTr="0054192F">
        <w:trPr>
          <w:trHeight w:val="1425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lastRenderedPageBreak/>
              <w:t>Недоступность информации о разработках в России и за рубежом для организации НИОКР (научно-исследовательских и опытно-конструкторских работ) на предприятии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0,70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0,38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1,73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0,75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1,32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0,29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1,85</w:t>
            </w:r>
          </w:p>
        </w:tc>
      </w:tr>
      <w:tr w:rsidR="0054192F" w:rsidRPr="005B7179" w:rsidTr="0054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tcW w:w="2404" w:type="dxa"/>
            <w:vAlign w:val="bottom"/>
          </w:tcPr>
          <w:p w:rsidR="0054192F" w:rsidRPr="0054192F" w:rsidRDefault="0054192F" w:rsidP="0054192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4192F">
              <w:rPr>
                <w:rFonts w:cs="Arial"/>
                <w:color w:val="000000"/>
                <w:sz w:val="20"/>
                <w:szCs w:val="20"/>
              </w:rPr>
              <w:t>Высокая стоимость покупки научных разработок в профильных НИИ (научно-исследовательских институтах), непрозрачная стоимость работ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0,77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0,99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4,20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0,96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2,35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1,11</w:t>
            </w:r>
          </w:p>
        </w:tc>
        <w:tc>
          <w:tcPr>
            <w:tcW w:w="1080" w:type="dxa"/>
            <w:vAlign w:val="center"/>
          </w:tcPr>
          <w:p w:rsidR="0054192F" w:rsidRPr="0054192F" w:rsidRDefault="0054192F" w:rsidP="0054192F">
            <w:pPr>
              <w:jc w:val="center"/>
              <w:rPr>
                <w:color w:val="auto"/>
              </w:rPr>
            </w:pPr>
            <w:r w:rsidRPr="0054192F">
              <w:rPr>
                <w:color w:val="auto"/>
              </w:rPr>
              <w:t>1,61</w:t>
            </w:r>
          </w:p>
        </w:tc>
      </w:tr>
      <w:tr w:rsidR="0051541B" w:rsidRPr="005B7179" w:rsidTr="0073543A">
        <w:trPr>
          <w:trHeight w:val="273"/>
          <w:jc w:val="center"/>
        </w:trPr>
        <w:tc>
          <w:tcPr>
            <w:tcW w:w="2404" w:type="dxa"/>
          </w:tcPr>
          <w:p w:rsidR="0051541B" w:rsidRPr="005B7179" w:rsidRDefault="0051541B" w:rsidP="0073543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B7179">
              <w:rPr>
                <w:rFonts w:cs="Arial"/>
                <w:color w:val="000000"/>
                <w:sz w:val="20"/>
                <w:szCs w:val="20"/>
              </w:rPr>
              <w:t>Другие проблемы</w:t>
            </w:r>
          </w:p>
        </w:tc>
        <w:tc>
          <w:tcPr>
            <w:tcW w:w="1080" w:type="dxa"/>
            <w:vAlign w:val="center"/>
          </w:tcPr>
          <w:p w:rsidR="0051541B" w:rsidRPr="00CE5450" w:rsidRDefault="0051541B" w:rsidP="0073543A">
            <w:pPr>
              <w:jc w:val="center"/>
              <w:rPr>
                <w:color w:val="auto"/>
              </w:rPr>
            </w:pPr>
            <w:r w:rsidRPr="00CE5450">
              <w:rPr>
                <w:color w:val="auto"/>
              </w:rPr>
              <w:t>0,00</w:t>
            </w:r>
          </w:p>
        </w:tc>
        <w:tc>
          <w:tcPr>
            <w:tcW w:w="1080" w:type="dxa"/>
            <w:vAlign w:val="center"/>
          </w:tcPr>
          <w:p w:rsidR="0051541B" w:rsidRPr="00CE5450" w:rsidRDefault="0051541B" w:rsidP="0073543A">
            <w:pPr>
              <w:jc w:val="center"/>
              <w:rPr>
                <w:color w:val="auto"/>
              </w:rPr>
            </w:pPr>
            <w:r w:rsidRPr="00CE5450">
              <w:rPr>
                <w:color w:val="auto"/>
              </w:rPr>
              <w:t>0,00</w:t>
            </w:r>
          </w:p>
        </w:tc>
        <w:tc>
          <w:tcPr>
            <w:tcW w:w="1080" w:type="dxa"/>
            <w:vAlign w:val="center"/>
          </w:tcPr>
          <w:p w:rsidR="0051541B" w:rsidRPr="00CE5450" w:rsidRDefault="0051541B" w:rsidP="0073543A">
            <w:pPr>
              <w:jc w:val="center"/>
              <w:rPr>
                <w:color w:val="auto"/>
              </w:rPr>
            </w:pPr>
            <w:r w:rsidRPr="00CE5450">
              <w:rPr>
                <w:color w:val="auto"/>
              </w:rPr>
              <w:t>0,00</w:t>
            </w:r>
          </w:p>
        </w:tc>
        <w:tc>
          <w:tcPr>
            <w:tcW w:w="1080" w:type="dxa"/>
            <w:vAlign w:val="center"/>
          </w:tcPr>
          <w:p w:rsidR="0051541B" w:rsidRPr="00CE5450" w:rsidRDefault="0051541B" w:rsidP="0073543A">
            <w:pPr>
              <w:jc w:val="center"/>
              <w:rPr>
                <w:color w:val="auto"/>
              </w:rPr>
            </w:pPr>
            <w:r w:rsidRPr="00CE5450">
              <w:rPr>
                <w:color w:val="auto"/>
              </w:rPr>
              <w:t>0,00</w:t>
            </w:r>
          </w:p>
        </w:tc>
        <w:tc>
          <w:tcPr>
            <w:tcW w:w="1080" w:type="dxa"/>
            <w:vAlign w:val="center"/>
          </w:tcPr>
          <w:p w:rsidR="0051541B" w:rsidRPr="00CE5450" w:rsidRDefault="0051541B" w:rsidP="0073543A">
            <w:pPr>
              <w:jc w:val="center"/>
              <w:rPr>
                <w:color w:val="auto"/>
              </w:rPr>
            </w:pPr>
            <w:r w:rsidRPr="00CE5450">
              <w:rPr>
                <w:color w:val="auto"/>
              </w:rPr>
              <w:t>0,00</w:t>
            </w:r>
          </w:p>
        </w:tc>
        <w:tc>
          <w:tcPr>
            <w:tcW w:w="1080" w:type="dxa"/>
            <w:vAlign w:val="center"/>
          </w:tcPr>
          <w:p w:rsidR="0051541B" w:rsidRPr="00CE5450" w:rsidRDefault="0051541B" w:rsidP="0073543A">
            <w:pPr>
              <w:jc w:val="center"/>
              <w:rPr>
                <w:color w:val="auto"/>
              </w:rPr>
            </w:pPr>
            <w:r w:rsidRPr="00CE5450">
              <w:rPr>
                <w:color w:val="auto"/>
              </w:rPr>
              <w:t>0,00</w:t>
            </w:r>
          </w:p>
        </w:tc>
        <w:tc>
          <w:tcPr>
            <w:tcW w:w="1080" w:type="dxa"/>
            <w:vAlign w:val="center"/>
          </w:tcPr>
          <w:p w:rsidR="0051541B" w:rsidRPr="00CE5450" w:rsidRDefault="0051541B" w:rsidP="0073543A">
            <w:pPr>
              <w:jc w:val="center"/>
              <w:rPr>
                <w:color w:val="auto"/>
              </w:rPr>
            </w:pPr>
            <w:r w:rsidRPr="00CE5450">
              <w:rPr>
                <w:color w:val="auto"/>
              </w:rPr>
              <w:t>0,00</w:t>
            </w:r>
          </w:p>
        </w:tc>
      </w:tr>
    </w:tbl>
    <w:p w:rsidR="0051541B" w:rsidRDefault="0051541B" w:rsidP="005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1541B" w:rsidRDefault="0051541B" w:rsidP="0051541B">
      <w:pPr>
        <w:spacing w:before="240"/>
        <w:ind w:firstLine="709"/>
        <w:jc w:val="both"/>
      </w:pPr>
      <w:r w:rsidRPr="00337E38">
        <w:t xml:space="preserve">В таблице </w:t>
      </w:r>
      <w:r w:rsidR="00856CA6">
        <w:t>12</w:t>
      </w:r>
      <w:r w:rsidRPr="00337E38">
        <w:t xml:space="preserve"> представлено распределение значимости проблем в зависимости от отрасли, к которой относится респондент. Выделенные жирным шрифтом цифры показывают наиболее значимые для отрасли проблемы по выборке.</w:t>
      </w:r>
    </w:p>
    <w:p w:rsidR="0054192F" w:rsidRDefault="0054192F" w:rsidP="0051541B">
      <w:pPr>
        <w:spacing w:before="240"/>
        <w:ind w:firstLine="709"/>
        <w:jc w:val="both"/>
      </w:pPr>
      <w:r>
        <w:t>По результатам ответов респондентов практически во всех отраслях наиболее важной проблемой являются высокие процентные ставки по привлекаемым займам.</w:t>
      </w:r>
    </w:p>
    <w:p w:rsidR="0051541B" w:rsidRDefault="0051541B" w:rsidP="0051541B">
      <w:pPr>
        <w:spacing w:before="240"/>
        <w:ind w:firstLine="709"/>
        <w:jc w:val="both"/>
      </w:pPr>
    </w:p>
    <w:p w:rsidR="0051541B" w:rsidRDefault="0051541B" w:rsidP="005154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1541B" w:rsidRDefault="0051541B" w:rsidP="0051541B">
      <w:pPr>
        <w:pStyle w:val="1"/>
      </w:pPr>
      <w:bookmarkStart w:id="20" w:name="_Toc381366008"/>
      <w:r w:rsidRPr="000D1B81">
        <w:lastRenderedPageBreak/>
        <w:t>Проблемы бизнеса при взаимодействии с государством</w:t>
      </w:r>
      <w:bookmarkEnd w:id="20"/>
    </w:p>
    <w:p w:rsidR="0051541B" w:rsidRPr="006C1335" w:rsidRDefault="0051541B" w:rsidP="0051541B">
      <w:pPr>
        <w:spacing w:after="0"/>
        <w:ind w:firstLine="709"/>
        <w:jc w:val="both"/>
      </w:pPr>
      <w:r w:rsidRPr="006C1335">
        <w:t xml:space="preserve">При ведении бизнеса предпринимателям необходимо взаимодействовать с государственными службами и структурами на всех этапах. Сегодня государство активно стремится сотрудничать с бизнесом, поэтому этот раздел анализа данных исследования посвящен вопросам непосредственного взаимодействия бизнеса и государства с точки зрения предприятий Чувашской Республики. В таблице </w:t>
      </w:r>
      <w:r w:rsidR="00856CA6">
        <w:t>13</w:t>
      </w:r>
      <w:r w:rsidRPr="006C1335">
        <w:t xml:space="preserve"> показаны </w:t>
      </w:r>
      <w:proofErr w:type="spellStart"/>
      <w:r w:rsidRPr="006C1335">
        <w:t>отранжированные</w:t>
      </w:r>
      <w:proofErr w:type="spellEnd"/>
      <w:r w:rsidR="0073543A">
        <w:t>,</w:t>
      </w:r>
      <w:r w:rsidRPr="006C1335">
        <w:t xml:space="preserve"> по мнению предпринимателей</w:t>
      </w:r>
      <w:r w:rsidR="0073543A">
        <w:t>,</w:t>
      </w:r>
      <w:r w:rsidRPr="006C1335">
        <w:t xml:space="preserve"> проблемы бизнеса во взаимодействии с государством. </w:t>
      </w:r>
    </w:p>
    <w:p w:rsidR="0051541B" w:rsidRDefault="0051541B" w:rsidP="0051541B">
      <w:pPr>
        <w:ind w:firstLine="709"/>
        <w:jc w:val="both"/>
      </w:pPr>
      <w:r w:rsidRPr="006C1335">
        <w:t xml:space="preserve">Оценивая данные проблемы, можно заметить, что на первые места выходят проблемы </w:t>
      </w:r>
      <w:r w:rsidRPr="00CB0629">
        <w:t>связанные с налоговой инспекцией</w:t>
      </w:r>
      <w:r w:rsidR="00CB0629" w:rsidRPr="00CB0629">
        <w:t>,</w:t>
      </w:r>
      <w:r w:rsidRPr="00CB0629">
        <w:t xml:space="preserve"> скорее всего у малых предприятий ввиду</w:t>
      </w:r>
      <w:r w:rsidR="00CB0629" w:rsidRPr="00CB0629">
        <w:t xml:space="preserve"> их</w:t>
      </w:r>
      <w:r w:rsidRPr="00CB0629">
        <w:t xml:space="preserve"> не информированности; </w:t>
      </w:r>
      <w:r w:rsidR="00F24BF3">
        <w:t>проблемы с энергетиками и получением земельных участков под строительство</w:t>
      </w:r>
      <w:r w:rsidRPr="00CB0629">
        <w:t xml:space="preserve">. Данные факторы свидетельствуют, что вопросы, касающиеся необходимости согласования и получения разрешительной документации в Чувашской Республике носят актуальный характер и требуют незамедлительного принятия решения по устранению данных препятствий для развития предпринимательства. </w:t>
      </w:r>
      <w:r w:rsidR="00C81A15">
        <w:t>На первом месте ежегодно отмечается основная проблема предпринимателей с налоговой инспекцией, что говорит о слабой информированности предпринимателей о происходящих изменениях в налоговом законодательстве. Во избежание данных трудностей, необходимо проводить активную просветительскую работу и проводить персональные консультации с предпринимателями.</w:t>
      </w:r>
      <w:r>
        <w:t xml:space="preserve">  </w:t>
      </w:r>
    </w:p>
    <w:p w:rsidR="0051541B" w:rsidRPr="00AF1F13" w:rsidRDefault="0051541B" w:rsidP="0051541B">
      <w:pPr>
        <w:jc w:val="center"/>
        <w:rPr>
          <w:b/>
        </w:rPr>
      </w:pPr>
      <w:r w:rsidRPr="00AF1F13">
        <w:rPr>
          <w:b/>
        </w:rPr>
        <w:t>Проблемы бизнеса при взаимодействии с государством</w:t>
      </w:r>
    </w:p>
    <w:p w:rsidR="0051541B" w:rsidRDefault="0051541B" w:rsidP="0051541B">
      <w:pPr>
        <w:jc w:val="right"/>
      </w:pPr>
      <w:r w:rsidRPr="00C44FA1">
        <w:t xml:space="preserve">Таблица </w:t>
      </w:r>
      <w:r w:rsidR="00856CA6">
        <w:t>13</w:t>
      </w:r>
    </w:p>
    <w:tbl>
      <w:tblPr>
        <w:tblStyle w:val="-110"/>
        <w:tblW w:w="9445" w:type="dxa"/>
        <w:jc w:val="center"/>
        <w:tblLook w:val="0420" w:firstRow="1" w:lastRow="0" w:firstColumn="0" w:lastColumn="0" w:noHBand="0" w:noVBand="1"/>
      </w:tblPr>
      <w:tblGrid>
        <w:gridCol w:w="6678"/>
        <w:gridCol w:w="709"/>
        <w:gridCol w:w="741"/>
        <w:gridCol w:w="677"/>
        <w:gridCol w:w="640"/>
      </w:tblGrid>
      <w:tr w:rsidR="0051541B" w:rsidRPr="00CD4D98" w:rsidTr="00F24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hideMark/>
          </w:tcPr>
          <w:p w:rsidR="0051541B" w:rsidRPr="00CD4D98" w:rsidRDefault="0051541B" w:rsidP="0073543A">
            <w:pPr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</w:pPr>
            <w:r w:rsidRPr="00CD4D98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 xml:space="preserve">Проблемы бизнеса </w:t>
            </w:r>
          </w:p>
        </w:tc>
        <w:tc>
          <w:tcPr>
            <w:tcW w:w="709" w:type="dxa"/>
            <w:hideMark/>
          </w:tcPr>
          <w:p w:rsidR="0051541B" w:rsidRPr="00CD4D98" w:rsidRDefault="0051541B" w:rsidP="00CB0629">
            <w:pPr>
              <w:jc w:val="center"/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</w:pPr>
            <w:r w:rsidRPr="00CD4D98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201</w:t>
            </w:r>
            <w:r w:rsidR="00CB0629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hideMark/>
          </w:tcPr>
          <w:p w:rsidR="0051541B" w:rsidRPr="00CD4D98" w:rsidRDefault="0051541B" w:rsidP="0073543A">
            <w:pPr>
              <w:jc w:val="center"/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</w:pPr>
            <w:r w:rsidRPr="00CD4D98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677" w:type="dxa"/>
            <w:noWrap/>
            <w:hideMark/>
          </w:tcPr>
          <w:p w:rsidR="0051541B" w:rsidRPr="00CD4D98" w:rsidRDefault="0051541B" w:rsidP="00CB0629">
            <w:pPr>
              <w:jc w:val="center"/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</w:pPr>
            <w:r w:rsidRPr="00CD4D98"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  <w:t>201</w:t>
            </w:r>
            <w:r w:rsidR="00CB0629"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51541B" w:rsidRPr="00CD4D98" w:rsidRDefault="0051541B" w:rsidP="0073543A">
            <w:pPr>
              <w:jc w:val="center"/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</w:pPr>
            <w:r w:rsidRPr="00CD4D98"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  <w:t>Ранг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налоговой инспекцией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BF3">
              <w:rPr>
                <w:b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BF3">
              <w:rPr>
                <w:b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 xml:space="preserve">Проблемы с энергетиками (выкуп мощностей, подключение, оплата, в </w:t>
            </w:r>
            <w:proofErr w:type="spellStart"/>
            <w:r w:rsidRPr="00C81A15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C81A15">
              <w:rPr>
                <w:color w:val="000000"/>
                <w:sz w:val="20"/>
                <w:szCs w:val="20"/>
              </w:rPr>
              <w:t>. услуг по транспортировке)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BF3">
              <w:rPr>
                <w:b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 xml:space="preserve">Проблемы с получением земельных участков под строительство 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BF3">
              <w:rPr>
                <w:b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BF3">
              <w:rPr>
                <w:b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3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переводом земли из одного статуса в другой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1,61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4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 xml:space="preserve">Проблемы оформления, получения и возврата  банковских  кредитов 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24BF3">
              <w:rPr>
                <w:b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5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 xml:space="preserve">Проблемы с </w:t>
            </w:r>
            <w:proofErr w:type="spellStart"/>
            <w:r w:rsidRPr="00C81A15">
              <w:rPr>
                <w:color w:val="000000"/>
                <w:sz w:val="20"/>
                <w:szCs w:val="20"/>
              </w:rPr>
              <w:t>санэпидемстанцией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1,69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1,56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6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пенсионным фондом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1,53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7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газовой службой (подключение газа)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1,86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1,47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8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Проблема с получением грантов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пожарной инспекцией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1,34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переводом помещения в другой статус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лицензированием  отдельных  видов  предпринимательской деятельности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подключением к  водопроводу и городской канализации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1,06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фондом социального страхования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lastRenderedPageBreak/>
              <w:t>Сложности с арендой помещения (муниципальная и республиканская собственность)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0,96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фондом медицинского страхования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Сложности с участием в тендере, конкурсе по государственным закупкам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1,44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17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муниципальными органами проверки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18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 xml:space="preserve">Проблемы с административными органами местной  власти 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1,23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0,79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19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Проблема с получением государственной поддержки при лизинговых закупках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обществом по защите прав потребителей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21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 xml:space="preserve">Проблемы с органами статистики (получение </w:t>
            </w:r>
            <w:proofErr w:type="spellStart"/>
            <w:r w:rsidRPr="00C81A15">
              <w:rPr>
                <w:color w:val="000000"/>
                <w:sz w:val="20"/>
                <w:szCs w:val="20"/>
              </w:rPr>
              <w:t>статинформации</w:t>
            </w:r>
            <w:proofErr w:type="spellEnd"/>
            <w:r w:rsidRPr="00C81A15">
              <w:rPr>
                <w:color w:val="000000"/>
                <w:sz w:val="20"/>
                <w:szCs w:val="20"/>
              </w:rPr>
              <w:t xml:space="preserve"> по запросу, предоставление отчетности и т.п.)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22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Проблемы, связанные с коррупцией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23</w:t>
            </w:r>
          </w:p>
        </w:tc>
      </w:tr>
      <w:tr w:rsidR="00F24BF3" w:rsidRPr="00021FCF" w:rsidTr="00F24BF3">
        <w:trPr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оформления  и возврата  кредитов  потребительских кредитных кооперативов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24</w:t>
            </w:r>
          </w:p>
        </w:tc>
      </w:tr>
      <w:tr w:rsidR="00F24BF3" w:rsidRPr="00021FCF" w:rsidTr="00F24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color w:val="000000"/>
                <w:sz w:val="20"/>
                <w:szCs w:val="2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отделом по борьбе с экономическими преступлениями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25</w:t>
            </w:r>
          </w:p>
        </w:tc>
      </w:tr>
      <w:tr w:rsidR="00F24BF3" w:rsidRPr="00021FCF" w:rsidTr="00F24BF3">
        <w:trPr>
          <w:trHeight w:val="489"/>
          <w:jc w:val="center"/>
        </w:trPr>
        <w:tc>
          <w:tcPr>
            <w:tcW w:w="6678" w:type="dxa"/>
            <w:vAlign w:val="center"/>
            <w:hideMark/>
          </w:tcPr>
          <w:p w:rsidR="00F24BF3" w:rsidRPr="00C81A15" w:rsidRDefault="00F24BF3" w:rsidP="00F24BF3">
            <w:pPr>
              <w:rPr>
                <w:rFonts w:ascii="Calibri" w:hAnsi="Calibri"/>
                <w:color w:val="000000"/>
              </w:rPr>
            </w:pPr>
            <w:r w:rsidRPr="00C81A15">
              <w:rPr>
                <w:color w:val="000000"/>
                <w:sz w:val="20"/>
                <w:szCs w:val="20"/>
              </w:rPr>
              <w:t>Проблемы с инспекцией по охране труда</w:t>
            </w:r>
          </w:p>
        </w:tc>
        <w:tc>
          <w:tcPr>
            <w:tcW w:w="709" w:type="dxa"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741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640" w:type="dxa"/>
            <w:noWrap/>
            <w:vAlign w:val="center"/>
            <w:hideMark/>
          </w:tcPr>
          <w:p w:rsidR="00F24BF3" w:rsidRPr="00F24BF3" w:rsidRDefault="00F24BF3" w:rsidP="00F24BF3">
            <w:pPr>
              <w:jc w:val="center"/>
              <w:rPr>
                <w:color w:val="000000"/>
                <w:sz w:val="20"/>
                <w:szCs w:val="20"/>
              </w:rPr>
            </w:pPr>
            <w:r w:rsidRPr="00F24BF3">
              <w:rPr>
                <w:color w:val="000000"/>
                <w:sz w:val="20"/>
                <w:szCs w:val="20"/>
              </w:rPr>
              <w:t>26</w:t>
            </w:r>
          </w:p>
        </w:tc>
      </w:tr>
    </w:tbl>
    <w:p w:rsidR="0051541B" w:rsidRDefault="0051541B" w:rsidP="0051541B">
      <w:pPr>
        <w:jc w:val="both"/>
      </w:pPr>
    </w:p>
    <w:p w:rsidR="0051541B" w:rsidRPr="0011198A" w:rsidRDefault="0051541B" w:rsidP="0051541B">
      <w:pPr>
        <w:ind w:firstLine="708"/>
        <w:jc w:val="both"/>
      </w:pPr>
      <w:r w:rsidRPr="00B86224">
        <w:t>На первом месте в 2010г. оказались проблемы, связанные с коррупцией, что соответствует тенденциям в Российской Федерации и государственным мерам по борьбе с коррупцией как</w:t>
      </w:r>
      <w:r w:rsidRPr="0011198A">
        <w:t xml:space="preserve"> основным фактором, сдерживающим развитие экономики страны. Стоит отметить, что по данным исследования мнения предпринимателей в отношении коррупции, проводившемся в 20</w:t>
      </w:r>
      <w:r>
        <w:t>10</w:t>
      </w:r>
      <w:r w:rsidRPr="0011198A">
        <w:t xml:space="preserve"> году, индекс проблем предприни</w:t>
      </w:r>
      <w:r w:rsidR="00F24BF3">
        <w:t>мательства по ЧР составлял 0,64</w:t>
      </w:r>
      <w:r>
        <w:t xml:space="preserve">, </w:t>
      </w:r>
      <w:r w:rsidRPr="0011198A">
        <w:t>в исследовании 201</w:t>
      </w:r>
      <w:r w:rsidR="00F24BF3">
        <w:t>2</w:t>
      </w:r>
      <w:r w:rsidRPr="0011198A">
        <w:t>г.</w:t>
      </w:r>
      <w:r>
        <w:t>-</w:t>
      </w:r>
      <w:r w:rsidRPr="0011198A">
        <w:t xml:space="preserve"> </w:t>
      </w:r>
      <w:r w:rsidR="00F24BF3">
        <w:t>1,71</w:t>
      </w:r>
      <w:r w:rsidRPr="0011198A">
        <w:t>, а в текущем исследовании – 0,</w:t>
      </w:r>
      <w:r w:rsidR="00F24BF3">
        <w:t>64</w:t>
      </w:r>
      <w:r w:rsidRPr="0011198A">
        <w:t xml:space="preserve">, что, </w:t>
      </w:r>
      <w:r w:rsidR="00F24BF3">
        <w:t xml:space="preserve">отображает активную </w:t>
      </w:r>
      <w:proofErr w:type="gramStart"/>
      <w:r w:rsidR="00F24BF3">
        <w:t>работу</w:t>
      </w:r>
      <w:proofErr w:type="gramEnd"/>
      <w:r w:rsidR="00F24BF3">
        <w:t xml:space="preserve"> в данном направлении проводимую в последний год, позволившую снизить коррупцию на уровень 2010 года</w:t>
      </w:r>
      <w:r>
        <w:t>.</w:t>
      </w:r>
    </w:p>
    <w:p w:rsidR="0051541B" w:rsidRDefault="0051541B" w:rsidP="0051541B">
      <w:pPr>
        <w:jc w:val="both"/>
      </w:pPr>
      <w:r w:rsidRPr="0011198A">
        <w:tab/>
      </w:r>
      <w:proofErr w:type="gramStart"/>
      <w:r w:rsidRPr="005D6C86">
        <w:t>Анализируя значения проблем бизнеса во взаимодействии с государством по результатам</w:t>
      </w:r>
      <w:r w:rsidRPr="00673DA6">
        <w:t xml:space="preserve"> опроса 201</w:t>
      </w:r>
      <w:r w:rsidR="005D6C86">
        <w:t>2</w:t>
      </w:r>
      <w:r w:rsidRPr="00673DA6">
        <w:t xml:space="preserve"> и 201</w:t>
      </w:r>
      <w:r w:rsidR="005D6C86">
        <w:t>3</w:t>
      </w:r>
      <w:r w:rsidRPr="00673DA6">
        <w:t>гг.,</w:t>
      </w:r>
      <w:r w:rsidRPr="0011198A">
        <w:t xml:space="preserve"> можно заметить, что происходит некоторое снижение актуальности факторов для малого и среднего бизнеса, отраженных в таблице </w:t>
      </w:r>
      <w:r w:rsidR="00856CA6">
        <w:t>14</w:t>
      </w:r>
      <w:r w:rsidRPr="0011198A">
        <w:t xml:space="preserve">, что свидетельствует, во-первых, о существенной результативной работе в данных направлениях, во-вторых, перед бизнесом возникают иные проблемы связанные с </w:t>
      </w:r>
      <w:r w:rsidR="005D6C86">
        <w:t>в основном с обязательными выплатами во внебюджетные фонды</w:t>
      </w:r>
      <w:r w:rsidRPr="0011198A">
        <w:t>.</w:t>
      </w:r>
      <w:proofErr w:type="gramEnd"/>
      <w:r w:rsidR="005D6C86">
        <w:t xml:space="preserve">  </w:t>
      </w:r>
      <w:proofErr w:type="gramStart"/>
      <w:r w:rsidR="005D6C86">
        <w:t>Проблема с высоким ставками по отчислениям во внебюджетные фонды остро стоит не только в Чувашии, но и в целом в Российской Федерации.</w:t>
      </w:r>
      <w:proofErr w:type="gramEnd"/>
      <w:r w:rsidR="005D6C86">
        <w:t xml:space="preserve"> Также остро проблемы стоят с разрешительной документацией по подключению к водопроводу и канализации, переводом назначения земель и помещений из одного статуса в другой. </w:t>
      </w:r>
      <w:r w:rsidRPr="0011198A">
        <w:t>От того как быстро и эффективно будут решаться данные вопросы на местах, зависит насколько эффективно будет развиваться малый и средний предпринимательский класс в ЧР и насколько привлекательно будет выглядеть  регион в плане инвестиционной привлекательности  для малого и среднего бизнеса.</w:t>
      </w:r>
      <w:r>
        <w:t xml:space="preserve"> </w:t>
      </w:r>
    </w:p>
    <w:p w:rsidR="005D6C86" w:rsidRDefault="005D6C86">
      <w:pPr>
        <w:rPr>
          <w:b/>
        </w:rPr>
      </w:pPr>
      <w:r>
        <w:rPr>
          <w:b/>
        </w:rPr>
        <w:br w:type="page"/>
      </w:r>
    </w:p>
    <w:p w:rsidR="0051541B" w:rsidRPr="00350DF3" w:rsidRDefault="0051541B" w:rsidP="0051541B">
      <w:pPr>
        <w:jc w:val="center"/>
      </w:pPr>
      <w:r w:rsidRPr="00021FCF">
        <w:rPr>
          <w:b/>
        </w:rPr>
        <w:lastRenderedPageBreak/>
        <w:t xml:space="preserve">Изменение значимости факторов, вызывающих сложности у предпринимателей </w:t>
      </w:r>
      <w:r w:rsidRPr="00021FCF">
        <w:rPr>
          <w:b/>
        </w:rPr>
        <w:br/>
      </w:r>
      <w:r>
        <w:t>(201</w:t>
      </w:r>
      <w:r w:rsidR="005D6C86">
        <w:t>3</w:t>
      </w:r>
      <w:r>
        <w:t>г. по отношению к 201</w:t>
      </w:r>
      <w:r w:rsidR="005D6C86">
        <w:t>2</w:t>
      </w:r>
      <w:r>
        <w:t>г., сортировка по абсолютным значениям)</w:t>
      </w:r>
    </w:p>
    <w:p w:rsidR="0051541B" w:rsidRDefault="0051541B" w:rsidP="0051541B">
      <w:pPr>
        <w:jc w:val="right"/>
      </w:pPr>
      <w:r w:rsidRPr="0011198A">
        <w:t xml:space="preserve">Таблица </w:t>
      </w:r>
      <w:r w:rsidR="00856CA6">
        <w:t>14</w:t>
      </w:r>
    </w:p>
    <w:tbl>
      <w:tblPr>
        <w:tblStyle w:val="-110"/>
        <w:tblW w:w="9496" w:type="dxa"/>
        <w:jc w:val="center"/>
        <w:tblLook w:val="0420" w:firstRow="1" w:lastRow="0" w:firstColumn="0" w:lastColumn="0" w:noHBand="0" w:noVBand="1"/>
      </w:tblPr>
      <w:tblGrid>
        <w:gridCol w:w="6678"/>
        <w:gridCol w:w="1409"/>
        <w:gridCol w:w="1409"/>
      </w:tblGrid>
      <w:tr w:rsidR="0051541B" w:rsidRPr="00021FCF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hideMark/>
          </w:tcPr>
          <w:p w:rsidR="0051541B" w:rsidRPr="00021FCF" w:rsidRDefault="0051541B" w:rsidP="0073543A">
            <w:pPr>
              <w:rPr>
                <w:rFonts w:eastAsia="Times New Roman" w:cs="Calibri"/>
                <w:bCs w:val="0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theme="minorHAnsi"/>
                <w:bCs w:val="0"/>
                <w:color w:val="000000"/>
                <w:sz w:val="20"/>
                <w:szCs w:val="20"/>
              </w:rPr>
              <w:t xml:space="preserve">Проблемы бизнеса </w:t>
            </w:r>
          </w:p>
        </w:tc>
        <w:tc>
          <w:tcPr>
            <w:tcW w:w="1409" w:type="dxa"/>
            <w:noWrap/>
            <w:hideMark/>
          </w:tcPr>
          <w:p w:rsidR="0051541B" w:rsidRPr="00021FCF" w:rsidRDefault="0051541B" w:rsidP="0073543A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="Calibri"/>
                <w:color w:val="000000"/>
                <w:sz w:val="20"/>
                <w:szCs w:val="20"/>
              </w:rPr>
              <w:t>Изменение</w:t>
            </w:r>
          </w:p>
        </w:tc>
        <w:tc>
          <w:tcPr>
            <w:tcW w:w="1409" w:type="dxa"/>
          </w:tcPr>
          <w:p w:rsidR="0051541B" w:rsidRPr="00021FCF" w:rsidRDefault="0051541B" w:rsidP="0073543A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021FCF">
              <w:rPr>
                <w:rFonts w:eastAsia="Times New Roman" w:cs="Calibri"/>
                <w:color w:val="000000"/>
                <w:sz w:val="20"/>
                <w:szCs w:val="20"/>
              </w:rPr>
              <w:t>% изм.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фондом социального страхования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-0,12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113,64%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фондом медицинского страхования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-0,06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107,14%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пенсионным фондом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-0,05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103,28%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подключением к  водопроводу и городской канализации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-0,03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102,98%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переводом земли из одного статуса в другой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96,24%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переводом помещения в другой статус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93,72%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 xml:space="preserve">Проблемы с </w:t>
            </w:r>
            <w:proofErr w:type="spellStart"/>
            <w:r w:rsidRPr="005D6C86">
              <w:rPr>
                <w:color w:val="000000"/>
                <w:sz w:val="20"/>
                <w:szCs w:val="20"/>
              </w:rPr>
              <w:t>санэпидемстанцией</w:t>
            </w:r>
            <w:proofErr w:type="spellEnd"/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92,35%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 xml:space="preserve">Проблемы с энергетиками (выкуп мощностей, подключение, оплата, в </w:t>
            </w:r>
            <w:proofErr w:type="spellStart"/>
            <w:r w:rsidRPr="005D6C86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D6C86">
              <w:rPr>
                <w:color w:val="000000"/>
                <w:sz w:val="20"/>
                <w:szCs w:val="20"/>
              </w:rPr>
              <w:t>. услуг по транспортировке)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80,59%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газовой службой (подключение газа)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78,92%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налоговой инспекцией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0,69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77,50%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муниципальными органами проверки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76,87%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Проблема с получением грантов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76,37%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 xml:space="preserve">Проблемы с получением земельных участков под строительство 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71,74%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Сложности с арендой помещения (муниципальная и республиканская собственность)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70,64%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отделом по борьбе с экономическими преступлениями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68,95%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 xml:space="preserve">Проблемы с органами статистики (получение </w:t>
            </w:r>
            <w:proofErr w:type="spellStart"/>
            <w:r w:rsidRPr="005D6C86">
              <w:rPr>
                <w:color w:val="000000"/>
                <w:sz w:val="20"/>
                <w:szCs w:val="20"/>
              </w:rPr>
              <w:t>статинформации</w:t>
            </w:r>
            <w:proofErr w:type="spellEnd"/>
            <w:r w:rsidRPr="005D6C86">
              <w:rPr>
                <w:color w:val="000000"/>
                <w:sz w:val="20"/>
                <w:szCs w:val="20"/>
              </w:rPr>
              <w:t xml:space="preserve"> по запросу, предоставление отчетности и т.п.)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67,01%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Сложности с участием в тендере, конкурсе по государственным закупкам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65,97%</w:t>
            </w:r>
          </w:p>
        </w:tc>
      </w:tr>
      <w:tr w:rsidR="005D6C86" w:rsidRPr="00021FCF" w:rsidTr="005D6C86">
        <w:trPr>
          <w:trHeight w:val="121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 xml:space="preserve">Проблемы с административными органами местной  власти 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64,46%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Проблема с получением государственной поддержки при лизинговых закупках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62,73%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обществом по защите прав потребителей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60,87%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 xml:space="preserve">Проблемы оформления, получения и возврата  банковских  кредитов 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59,84%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пожарной инспекцией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59,52%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лицензированием  отдельных  видов  предпринимательской деятельности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55,96%</w:t>
            </w:r>
          </w:p>
        </w:tc>
      </w:tr>
      <w:tr w:rsidR="005D6C86" w:rsidRPr="00021FCF" w:rsidTr="005D6C86">
        <w:trPr>
          <w:trHeight w:val="30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оформления  и возврата  кредитов  потребительских кредитных кооперативов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43,22%</w:t>
            </w:r>
          </w:p>
        </w:tc>
      </w:tr>
      <w:tr w:rsidR="005D6C86" w:rsidRPr="00021FCF" w:rsidTr="005D6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Проблемы, связанные с коррупцией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37,18%</w:t>
            </w:r>
          </w:p>
        </w:tc>
      </w:tr>
      <w:tr w:rsidR="005D6C86" w:rsidRPr="00021FCF" w:rsidTr="005D6C86">
        <w:trPr>
          <w:trHeight w:val="251"/>
          <w:jc w:val="center"/>
        </w:trPr>
        <w:tc>
          <w:tcPr>
            <w:tcW w:w="6678" w:type="dxa"/>
            <w:vAlign w:val="bottom"/>
            <w:hideMark/>
          </w:tcPr>
          <w:p w:rsidR="005D6C86" w:rsidRPr="005D6C86" w:rsidRDefault="005D6C86">
            <w:pPr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Проблемы с инспекцией по охране труда</w:t>
            </w:r>
          </w:p>
        </w:tc>
        <w:tc>
          <w:tcPr>
            <w:tcW w:w="1409" w:type="dxa"/>
            <w:noWrap/>
            <w:vAlign w:val="center"/>
            <w:hideMark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409" w:type="dxa"/>
            <w:vAlign w:val="center"/>
          </w:tcPr>
          <w:p w:rsidR="005D6C86" w:rsidRPr="005D6C86" w:rsidRDefault="005D6C86" w:rsidP="005D6C86">
            <w:pPr>
              <w:jc w:val="center"/>
              <w:rPr>
                <w:color w:val="000000"/>
                <w:sz w:val="20"/>
                <w:szCs w:val="20"/>
              </w:rPr>
            </w:pPr>
            <w:r w:rsidRPr="005D6C86">
              <w:rPr>
                <w:color w:val="000000"/>
                <w:sz w:val="20"/>
                <w:szCs w:val="20"/>
              </w:rPr>
              <w:t>35,11%</w:t>
            </w:r>
          </w:p>
        </w:tc>
      </w:tr>
    </w:tbl>
    <w:p w:rsidR="0051541B" w:rsidRPr="00A53C4C" w:rsidRDefault="0051541B" w:rsidP="0051541B">
      <w:pPr>
        <w:jc w:val="both"/>
      </w:pPr>
    </w:p>
    <w:p w:rsidR="0051541B" w:rsidRPr="002E7366" w:rsidRDefault="0051541B" w:rsidP="0051541B">
      <w:pPr>
        <w:spacing w:before="240"/>
        <w:jc w:val="center"/>
        <w:rPr>
          <w:b/>
        </w:rPr>
      </w:pPr>
      <w:r w:rsidRPr="00B0092A">
        <w:rPr>
          <w:b/>
        </w:rPr>
        <w:t>Проблемы взаимодействия бизнеса и государства: распределение по отраслям</w:t>
      </w:r>
    </w:p>
    <w:p w:rsidR="0051541B" w:rsidRDefault="0051541B" w:rsidP="00856CA6">
      <w:pPr>
        <w:jc w:val="right"/>
      </w:pPr>
      <w:r w:rsidRPr="0011198A">
        <w:t xml:space="preserve">Таблица </w:t>
      </w:r>
      <w:r w:rsidR="00856CA6">
        <w:t>15</w:t>
      </w:r>
    </w:p>
    <w:tbl>
      <w:tblPr>
        <w:tblStyle w:val="1-11"/>
        <w:tblW w:w="9944" w:type="dxa"/>
        <w:jc w:val="center"/>
        <w:tblLayout w:type="fixed"/>
        <w:tblLook w:val="04A0" w:firstRow="1" w:lastRow="0" w:firstColumn="1" w:lastColumn="0" w:noHBand="0" w:noVBand="1"/>
      </w:tblPr>
      <w:tblGrid>
        <w:gridCol w:w="2404"/>
        <w:gridCol w:w="1080"/>
        <w:gridCol w:w="1080"/>
        <w:gridCol w:w="1214"/>
        <w:gridCol w:w="1080"/>
        <w:gridCol w:w="1188"/>
        <w:gridCol w:w="993"/>
        <w:gridCol w:w="905"/>
      </w:tblGrid>
      <w:tr w:rsidR="0051541B" w:rsidRPr="00EF6DB8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4" w:space="0" w:color="auto"/>
            </w:tcBorders>
            <w:vAlign w:val="center"/>
          </w:tcPr>
          <w:p w:rsidR="0051541B" w:rsidRPr="00EF6DB8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extDirection w:val="btLr"/>
            <w:vAlign w:val="center"/>
          </w:tcPr>
          <w:p w:rsidR="0051541B" w:rsidRPr="00EF6DB8" w:rsidRDefault="0051541B" w:rsidP="0073543A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F6DB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extDirection w:val="btLr"/>
            <w:vAlign w:val="center"/>
          </w:tcPr>
          <w:p w:rsidR="0051541B" w:rsidRPr="00EF6DB8" w:rsidRDefault="0051541B" w:rsidP="0073543A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F6DB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textDirection w:val="btLr"/>
            <w:vAlign w:val="center"/>
          </w:tcPr>
          <w:p w:rsidR="0051541B" w:rsidRPr="00EF6DB8" w:rsidRDefault="0051541B" w:rsidP="0073543A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F6DB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extDirection w:val="btLr"/>
            <w:vAlign w:val="center"/>
          </w:tcPr>
          <w:p w:rsidR="0051541B" w:rsidRPr="00EF6DB8" w:rsidRDefault="0051541B" w:rsidP="0073543A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F6DB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С/х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extDirection w:val="btLr"/>
            <w:vAlign w:val="center"/>
          </w:tcPr>
          <w:p w:rsidR="0051541B" w:rsidRPr="00EF6DB8" w:rsidRDefault="0051541B" w:rsidP="0073543A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F6DB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51541B" w:rsidRPr="00EF6DB8" w:rsidRDefault="0051541B" w:rsidP="0073543A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F6DB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Гостиницы и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общественное питание</w:t>
            </w:r>
          </w:p>
        </w:tc>
        <w:tc>
          <w:tcPr>
            <w:tcW w:w="905" w:type="dxa"/>
            <w:tcBorders>
              <w:top w:val="single" w:sz="4" w:space="0" w:color="auto"/>
            </w:tcBorders>
            <w:textDirection w:val="btLr"/>
            <w:vAlign w:val="center"/>
          </w:tcPr>
          <w:p w:rsidR="0051541B" w:rsidRPr="00EF6DB8" w:rsidRDefault="0051541B" w:rsidP="0073543A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EF6DB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Другие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налоговой инспекцией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16D3">
              <w:rPr>
                <w:b/>
                <w:sz w:val="20"/>
                <w:szCs w:val="20"/>
              </w:rPr>
              <w:t>2,96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2,86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16D3">
              <w:rPr>
                <w:b/>
                <w:sz w:val="20"/>
                <w:szCs w:val="20"/>
              </w:rPr>
              <w:t>3,38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1,30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2,60</w:t>
            </w:r>
          </w:p>
        </w:tc>
        <w:tc>
          <w:tcPr>
            <w:tcW w:w="993" w:type="dxa"/>
            <w:vAlign w:val="center"/>
          </w:tcPr>
          <w:p w:rsidR="006816D3" w:rsidRPr="0018600E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600E">
              <w:rPr>
                <w:b/>
                <w:sz w:val="20"/>
                <w:szCs w:val="20"/>
              </w:rPr>
              <w:t>2,53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1,51</w:t>
            </w:r>
          </w:p>
        </w:tc>
      </w:tr>
      <w:tr w:rsidR="006816D3" w:rsidRPr="00EF6DB8" w:rsidTr="006816D3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 xml:space="preserve">Проблемы с </w:t>
            </w:r>
            <w:proofErr w:type="spellStart"/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санэпидемстанцией</w:t>
            </w:r>
            <w:proofErr w:type="spellEnd"/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2,13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1,39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0,85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0,96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0,25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2,40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0,57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пожарной инспекцией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1,83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1,41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0,69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0,56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0,78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1,47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0,55</w:t>
            </w:r>
          </w:p>
        </w:tc>
      </w:tr>
      <w:tr w:rsidR="006816D3" w:rsidRPr="00EF6DB8" w:rsidTr="006816D3">
        <w:trPr>
          <w:trHeight w:val="1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лицензированием  отдельных  видов  предпринимательской деятельности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1,48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1,39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1,15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0,63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0,73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0,40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0,53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 xml:space="preserve">Проблемы с получением земельных участков под строительство 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2,42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1,29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2,15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2,48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0,55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1,60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3,13</w:t>
            </w:r>
          </w:p>
        </w:tc>
      </w:tr>
      <w:tr w:rsidR="006816D3" w:rsidRPr="00EF6DB8" w:rsidTr="006816D3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переводом земли из одного статуса в другой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1,81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1,21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1,54</w:t>
            </w:r>
          </w:p>
        </w:tc>
        <w:tc>
          <w:tcPr>
            <w:tcW w:w="1080" w:type="dxa"/>
            <w:vAlign w:val="center"/>
          </w:tcPr>
          <w:p w:rsidR="006816D3" w:rsidRPr="0018600E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600E">
              <w:rPr>
                <w:b/>
                <w:sz w:val="20"/>
                <w:szCs w:val="20"/>
              </w:rPr>
              <w:t>2,52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0,53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1,20</w:t>
            </w:r>
          </w:p>
        </w:tc>
        <w:tc>
          <w:tcPr>
            <w:tcW w:w="905" w:type="dxa"/>
            <w:vAlign w:val="center"/>
          </w:tcPr>
          <w:p w:rsidR="006816D3" w:rsidRPr="0018600E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600E">
              <w:rPr>
                <w:b/>
                <w:sz w:val="20"/>
                <w:szCs w:val="20"/>
              </w:rPr>
              <w:t>3,41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переводом помещения в другой статус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1,24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1,25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1,48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0,95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1,20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2,93</w:t>
            </w:r>
          </w:p>
        </w:tc>
      </w:tr>
      <w:tr w:rsidR="006816D3" w:rsidRPr="00EF6DB8" w:rsidTr="006816D3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газовой службой (подключение газа)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2,34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2,46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1,38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1,41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2,75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2,47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0,59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 xml:space="preserve">Проблемы с энергетиками (выкуп мощностей, подключение, оплата, в </w:t>
            </w:r>
            <w:proofErr w:type="spellStart"/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. услуг по транспортировке)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2,33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16D3">
              <w:rPr>
                <w:b/>
                <w:sz w:val="20"/>
                <w:szCs w:val="20"/>
              </w:rPr>
              <w:t>2,94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1,31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2,37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2,80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1,00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0,79</w:t>
            </w:r>
          </w:p>
        </w:tc>
      </w:tr>
      <w:tr w:rsidR="006816D3" w:rsidRPr="00EF6DB8" w:rsidTr="006816D3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подключением к  водопроводу и городской канализации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1,06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1,96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2,23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0,22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0,78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0,53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обществом по защите прав потребителей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0,90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1,37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1,00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0,19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2,83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0,87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0,57</w:t>
            </w:r>
          </w:p>
        </w:tc>
      </w:tr>
      <w:tr w:rsidR="006816D3" w:rsidRPr="00EF6DB8" w:rsidTr="006816D3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отделом по борьбе с экономическими преступлениями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0,27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1,46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0,07</w:t>
            </w:r>
          </w:p>
        </w:tc>
        <w:tc>
          <w:tcPr>
            <w:tcW w:w="1188" w:type="dxa"/>
            <w:vAlign w:val="center"/>
          </w:tcPr>
          <w:p w:rsidR="006816D3" w:rsidRPr="0018600E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8600E">
              <w:rPr>
                <w:b/>
                <w:sz w:val="20"/>
                <w:szCs w:val="20"/>
              </w:rPr>
              <w:t>3,68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0,23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муниципальными органами проверки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0,60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1,74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1,31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0,19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0,53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0,47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0,83</w:t>
            </w:r>
          </w:p>
        </w:tc>
      </w:tr>
      <w:tr w:rsidR="006816D3" w:rsidRPr="00EF6DB8" w:rsidTr="006816D3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 xml:space="preserve">Проблемы с органами статистики (получение </w:t>
            </w:r>
            <w:proofErr w:type="spellStart"/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статинформации</w:t>
            </w:r>
            <w:proofErr w:type="spellEnd"/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 xml:space="preserve"> по запросу, предоставление отчетности и т.п.)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0,75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1,55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1,08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0,19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0,40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0,54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 xml:space="preserve">Проблемы оформления, получения и возврата  банковских  кредитов 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1,81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1,50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1,56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0,53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1,67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0,52</w:t>
            </w:r>
          </w:p>
        </w:tc>
      </w:tr>
      <w:tr w:rsidR="006816D3" w:rsidRPr="00EF6DB8" w:rsidTr="006816D3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Сложности с участием в тендере, конкурсе по государственным закупкам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0,84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0,61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0,77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0,44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1,10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1,55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инспекцией по охране труда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0,22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1,09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0,62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0,15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0,75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0,07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0,59</w:t>
            </w:r>
          </w:p>
        </w:tc>
      </w:tr>
      <w:tr w:rsidR="006816D3" w:rsidRPr="00EF6DB8" w:rsidTr="006816D3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пенсионным фондом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1,83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2,07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0,62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1,37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1,20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0,40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0,53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lastRenderedPageBreak/>
              <w:t>Проблемы с фондом медицинского страхования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1,13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1,74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0,69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1,67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0,50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0,28</w:t>
            </w:r>
          </w:p>
        </w:tc>
      </w:tr>
      <w:tr w:rsidR="006816D3" w:rsidRPr="00EF6DB8" w:rsidTr="006816D3">
        <w:trPr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с фондом социального страхования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1,44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1,53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0,92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1,30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1,08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0,83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 xml:space="preserve">Проблемы с административными органами местной  власти 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0,67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1,86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1,23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0,59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0,43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0,13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0,47</w:t>
            </w:r>
          </w:p>
        </w:tc>
      </w:tr>
      <w:tr w:rsidR="006816D3" w:rsidRPr="00EF6DB8" w:rsidTr="006816D3">
        <w:trPr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Сложности с арендой помещения (муниципальная и республиканская собственность)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0,78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1,71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1,54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0,41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0,33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1,07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2,15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Проблема с получением государственной поддержки при лизинговых закупках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0,90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0,93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1,00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0,85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0,48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0,39</w:t>
            </w:r>
          </w:p>
        </w:tc>
      </w:tr>
      <w:tr w:rsidR="006816D3" w:rsidRPr="00EF6DB8" w:rsidTr="006816D3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Проблема с получением грантов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1,63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1,01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2,15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0,70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0,40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1,13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1,64</w:t>
            </w:r>
          </w:p>
        </w:tc>
      </w:tr>
      <w:tr w:rsidR="006816D3" w:rsidRPr="00EF6DB8" w:rsidTr="00681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 оформления  и возврата  кредитов  потребительских кредитных кооперативов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0,90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1,51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0,38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0,30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0,30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0,40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0,37</w:t>
            </w:r>
          </w:p>
        </w:tc>
      </w:tr>
      <w:tr w:rsidR="006816D3" w:rsidRPr="00EF6DB8" w:rsidTr="006816D3">
        <w:trPr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bottom"/>
          </w:tcPr>
          <w:p w:rsidR="006816D3" w:rsidRPr="006816D3" w:rsidRDefault="006816D3" w:rsidP="006816D3">
            <w:pPr>
              <w:autoSpaceDE w:val="0"/>
              <w:autoSpaceDN w:val="0"/>
              <w:adjustRightInd w:val="0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Проблемы, связанные с коррупцией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0,36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1,07</w:t>
            </w:r>
          </w:p>
        </w:tc>
        <w:tc>
          <w:tcPr>
            <w:tcW w:w="1214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1,62</w:t>
            </w:r>
          </w:p>
        </w:tc>
        <w:tc>
          <w:tcPr>
            <w:tcW w:w="1080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0,26</w:t>
            </w:r>
          </w:p>
        </w:tc>
        <w:tc>
          <w:tcPr>
            <w:tcW w:w="1188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0,60</w:t>
            </w:r>
          </w:p>
        </w:tc>
        <w:tc>
          <w:tcPr>
            <w:tcW w:w="993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0,80</w:t>
            </w:r>
          </w:p>
        </w:tc>
        <w:tc>
          <w:tcPr>
            <w:tcW w:w="905" w:type="dxa"/>
            <w:vAlign w:val="center"/>
          </w:tcPr>
          <w:p w:rsidR="006816D3" w:rsidRPr="006816D3" w:rsidRDefault="006816D3" w:rsidP="00681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6D3">
              <w:rPr>
                <w:sz w:val="20"/>
                <w:szCs w:val="20"/>
              </w:rPr>
              <w:t>0,98</w:t>
            </w:r>
          </w:p>
        </w:tc>
      </w:tr>
      <w:tr w:rsidR="0051541B" w:rsidRPr="00EF6DB8" w:rsidTr="0073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</w:tcPr>
          <w:p w:rsidR="0051541B" w:rsidRPr="00EF6DB8" w:rsidRDefault="006816D3" w:rsidP="006816D3">
            <w:pPr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6816D3">
              <w:rPr>
                <w:rFonts w:cs="Arial"/>
                <w:b w:val="0"/>
                <w:color w:val="000000"/>
                <w:sz w:val="20"/>
                <w:szCs w:val="20"/>
              </w:rPr>
              <w:t>Другое (укажите, что именно)</w:t>
            </w:r>
          </w:p>
        </w:tc>
        <w:tc>
          <w:tcPr>
            <w:tcW w:w="1080" w:type="dxa"/>
            <w:vAlign w:val="center"/>
          </w:tcPr>
          <w:p w:rsidR="0051541B" w:rsidRPr="00EF6DB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51541B" w:rsidRPr="00EF6DB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  <w:vAlign w:val="center"/>
          </w:tcPr>
          <w:p w:rsidR="0051541B" w:rsidRPr="00EF6DB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51541B" w:rsidRPr="00EF6DB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8" w:type="dxa"/>
            <w:vAlign w:val="center"/>
          </w:tcPr>
          <w:p w:rsidR="0051541B" w:rsidRPr="00EF6DB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1541B" w:rsidRPr="00EF6DB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vAlign w:val="center"/>
          </w:tcPr>
          <w:p w:rsidR="0051541B" w:rsidRPr="00EF6DB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1541B" w:rsidRDefault="0051541B" w:rsidP="005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1541B" w:rsidRDefault="0051541B" w:rsidP="0051541B">
      <w:pPr>
        <w:spacing w:before="240"/>
        <w:jc w:val="right"/>
      </w:pPr>
    </w:p>
    <w:p w:rsidR="0051541B" w:rsidRDefault="0051541B" w:rsidP="0051541B">
      <w:pPr>
        <w:spacing w:before="240"/>
        <w:jc w:val="both"/>
        <w:rPr>
          <w:rFonts w:cs="Arial"/>
        </w:rPr>
      </w:pPr>
      <w:r>
        <w:tab/>
      </w:r>
      <w:r w:rsidRPr="00834945">
        <w:t xml:space="preserve">По данным таблицы </w:t>
      </w:r>
      <w:r w:rsidR="00856CA6">
        <w:t>15</w:t>
      </w:r>
      <w:r w:rsidRPr="00834945">
        <w:t xml:space="preserve">, можно отметить, что у предприятий торговли чаще всего возникают сложности с </w:t>
      </w:r>
      <w:r w:rsidR="009A1A70">
        <w:rPr>
          <w:rFonts w:cs="Arial"/>
          <w:b/>
        </w:rPr>
        <w:t>налоговой инспекцией</w:t>
      </w:r>
      <w:r w:rsidRPr="00834945">
        <w:rPr>
          <w:rFonts w:cs="Arial"/>
          <w:b/>
        </w:rPr>
        <w:t>;</w:t>
      </w:r>
      <w:r w:rsidRPr="00834945">
        <w:rPr>
          <w:rFonts w:cs="Arial"/>
        </w:rPr>
        <w:t xml:space="preserve"> </w:t>
      </w:r>
      <w:r w:rsidR="009A1A70">
        <w:rPr>
          <w:b/>
        </w:rPr>
        <w:t>получением земельных участков под строительство новых торговых объектов</w:t>
      </w:r>
      <w:r w:rsidRPr="00834945">
        <w:t xml:space="preserve">, </w:t>
      </w:r>
      <w:r w:rsidRPr="00834945">
        <w:rPr>
          <w:rFonts w:cs="Arial"/>
        </w:rPr>
        <w:t xml:space="preserve">и с вопросами касающихся </w:t>
      </w:r>
      <w:r w:rsidR="009A1A70">
        <w:rPr>
          <w:rFonts w:cs="Arial"/>
          <w:b/>
        </w:rPr>
        <w:t>подключения газа</w:t>
      </w:r>
      <w:r w:rsidRPr="00834945">
        <w:rPr>
          <w:rFonts w:cs="Arial"/>
        </w:rPr>
        <w:t>. Для предприятий производственной сферы актуальны:</w:t>
      </w:r>
      <w:r w:rsidRPr="00834945">
        <w:rPr>
          <w:rFonts w:cs="Arial"/>
          <w:b/>
        </w:rPr>
        <w:t xml:space="preserve"> </w:t>
      </w:r>
      <w:r w:rsidR="009A1A70">
        <w:rPr>
          <w:rFonts w:cs="Arial"/>
          <w:b/>
        </w:rPr>
        <w:t>проблемы с энергетиками</w:t>
      </w:r>
      <w:r w:rsidRPr="00834945">
        <w:rPr>
          <w:rFonts w:cs="Arial"/>
          <w:b/>
        </w:rPr>
        <w:t xml:space="preserve">, </w:t>
      </w:r>
      <w:r w:rsidR="009A1A70">
        <w:rPr>
          <w:rFonts w:cs="Arial"/>
          <w:b/>
        </w:rPr>
        <w:t>проблемы взаимодействия с налоговыми органами</w:t>
      </w:r>
      <w:r w:rsidRPr="00834945">
        <w:rPr>
          <w:rFonts w:cs="Arial"/>
          <w:b/>
        </w:rPr>
        <w:t xml:space="preserve"> и </w:t>
      </w:r>
      <w:r w:rsidR="009A1A70">
        <w:rPr>
          <w:rFonts w:cs="Arial"/>
          <w:b/>
        </w:rPr>
        <w:t>проблемы с газовой службой</w:t>
      </w:r>
      <w:r w:rsidRPr="00834945">
        <w:rPr>
          <w:rFonts w:cs="Arial"/>
        </w:rPr>
        <w:t xml:space="preserve">. </w:t>
      </w:r>
      <w:r w:rsidRPr="00F74144">
        <w:rPr>
          <w:rFonts w:cs="Arial"/>
        </w:rPr>
        <w:t>Для предприятий</w:t>
      </w:r>
      <w:r w:rsidRPr="00834945">
        <w:rPr>
          <w:rFonts w:cs="Arial"/>
        </w:rPr>
        <w:t xml:space="preserve"> </w:t>
      </w:r>
      <w:r w:rsidR="009A1A70">
        <w:rPr>
          <w:rFonts w:cs="Arial"/>
        </w:rPr>
        <w:t>строительного комплекса</w:t>
      </w:r>
      <w:r w:rsidRPr="00834945">
        <w:rPr>
          <w:rFonts w:cs="Arial"/>
        </w:rPr>
        <w:t xml:space="preserve"> -  наиболее остро стоят </w:t>
      </w:r>
      <w:r w:rsidRPr="00834945">
        <w:rPr>
          <w:rFonts w:cs="Arial"/>
          <w:b/>
        </w:rPr>
        <w:t xml:space="preserve">вопросы </w:t>
      </w:r>
      <w:r>
        <w:rPr>
          <w:rFonts w:cs="Arial"/>
          <w:b/>
        </w:rPr>
        <w:t>взаимодействия с налоговыми органами</w:t>
      </w:r>
      <w:r w:rsidRPr="00834945">
        <w:rPr>
          <w:rFonts w:cs="Arial"/>
          <w:b/>
        </w:rPr>
        <w:t xml:space="preserve">, и вопросы </w:t>
      </w:r>
      <w:r w:rsidR="009A1A70">
        <w:rPr>
          <w:rFonts w:cs="Arial"/>
          <w:b/>
        </w:rPr>
        <w:t>по подключению к водопроводу и канализации, а так же получением земельных участков под строительство</w:t>
      </w:r>
      <w:r w:rsidRPr="00834945">
        <w:rPr>
          <w:rFonts w:cs="Arial"/>
        </w:rPr>
        <w:t xml:space="preserve">. </w:t>
      </w:r>
      <w:r w:rsidR="009A1A70">
        <w:rPr>
          <w:rFonts w:cs="Arial"/>
        </w:rPr>
        <w:t xml:space="preserve">В сельском хозяйстве имеются проблемы с переводом земель из одного статуса в другой и получением земельных участков под строительство новых объектов сельскохозяйственного назначения. </w:t>
      </w:r>
      <w:r w:rsidRPr="00834945">
        <w:rPr>
          <w:rFonts w:cs="Arial"/>
        </w:rPr>
        <w:t xml:space="preserve">Предприятия транспорта и связи чаще всего решают вопросы, связанные с </w:t>
      </w:r>
      <w:r w:rsidR="009A1A70">
        <w:rPr>
          <w:rFonts w:cs="Arial"/>
        </w:rPr>
        <w:t>взаимодействи</w:t>
      </w:r>
      <w:r w:rsidR="00C46B9A">
        <w:rPr>
          <w:rFonts w:cs="Arial"/>
        </w:rPr>
        <w:t>ем с отделом</w:t>
      </w:r>
      <w:r w:rsidR="009A1A70">
        <w:rPr>
          <w:rFonts w:cs="Arial"/>
        </w:rPr>
        <w:t xml:space="preserve"> по борьбе </w:t>
      </w:r>
      <w:r w:rsidR="00C46B9A">
        <w:rPr>
          <w:rFonts w:cs="Arial"/>
        </w:rPr>
        <w:t>с экономическими преступлениями</w:t>
      </w:r>
      <w:r w:rsidRPr="00834945">
        <w:rPr>
          <w:rFonts w:cs="Arial"/>
        </w:rPr>
        <w:t xml:space="preserve"> и по вопросам </w:t>
      </w:r>
      <w:r w:rsidR="00C46B9A">
        <w:rPr>
          <w:rFonts w:cs="Arial"/>
        </w:rPr>
        <w:t>связанным с обществом по защите прав потребителя</w:t>
      </w:r>
      <w:r w:rsidRPr="00834945">
        <w:rPr>
          <w:rFonts w:cs="Arial"/>
        </w:rPr>
        <w:t>. Организациям гостиничного</w:t>
      </w:r>
      <w:r>
        <w:rPr>
          <w:rFonts w:cs="Arial"/>
        </w:rPr>
        <w:t xml:space="preserve"> бизнеса</w:t>
      </w:r>
      <w:r w:rsidRPr="00834945">
        <w:rPr>
          <w:rFonts w:cs="Arial"/>
        </w:rPr>
        <w:t xml:space="preserve"> и </w:t>
      </w:r>
      <w:r>
        <w:rPr>
          <w:rFonts w:cs="Arial"/>
        </w:rPr>
        <w:t>предоставления услуг общественного питания также</w:t>
      </w:r>
      <w:r w:rsidRPr="00834945">
        <w:rPr>
          <w:rFonts w:cs="Arial"/>
        </w:rPr>
        <w:t xml:space="preserve"> часто сталкиваются с </w:t>
      </w:r>
      <w:r>
        <w:rPr>
          <w:rFonts w:cs="Arial"/>
        </w:rPr>
        <w:t xml:space="preserve">проблемами </w:t>
      </w:r>
      <w:r w:rsidR="00C46B9A">
        <w:rPr>
          <w:rFonts w:cs="Arial"/>
        </w:rPr>
        <w:t>взаимодействия с органами налоговой инспекции</w:t>
      </w:r>
      <w:r>
        <w:rPr>
          <w:rFonts w:cs="Arial"/>
        </w:rPr>
        <w:t xml:space="preserve"> и </w:t>
      </w:r>
      <w:r w:rsidR="00C46B9A">
        <w:rPr>
          <w:rFonts w:cs="Arial"/>
        </w:rPr>
        <w:t>подключения к газовым сетям</w:t>
      </w:r>
      <w:r w:rsidRPr="00834945">
        <w:rPr>
          <w:rFonts w:cs="Arial"/>
        </w:rPr>
        <w:t xml:space="preserve">, которые позволяют решать трудности со свободными </w:t>
      </w:r>
      <w:proofErr w:type="gramStart"/>
      <w:r w:rsidRPr="00834945">
        <w:rPr>
          <w:rFonts w:cs="Arial"/>
        </w:rPr>
        <w:t>площадями</w:t>
      </w:r>
      <w:proofErr w:type="gramEnd"/>
      <w:r>
        <w:rPr>
          <w:rFonts w:cs="Arial"/>
        </w:rPr>
        <w:t xml:space="preserve"> на которых можно вести предпринимательскую деятельность</w:t>
      </w:r>
      <w:r w:rsidRPr="00834945">
        <w:rPr>
          <w:rFonts w:cs="Arial"/>
        </w:rPr>
        <w:t>.</w:t>
      </w:r>
    </w:p>
    <w:p w:rsidR="0051541B" w:rsidRPr="00A1405C" w:rsidRDefault="0051541B" w:rsidP="0051541B">
      <w:pPr>
        <w:spacing w:before="240"/>
        <w:jc w:val="both"/>
        <w:rPr>
          <w:rFonts w:cs="Arial"/>
        </w:rPr>
      </w:pPr>
      <w:r>
        <w:rPr>
          <w:rFonts w:cs="Arial"/>
        </w:rPr>
        <w:tab/>
      </w:r>
      <w:r w:rsidRPr="00374D9B">
        <w:rPr>
          <w:rFonts w:cs="Arial"/>
        </w:rPr>
        <w:t>Оценивая результаты опроса о проблемах взаимодействия бизнеса и государства, в зависимости от размеров бизнеса, можно сделать следующие выводы:</w:t>
      </w:r>
    </w:p>
    <w:p w:rsidR="0051541B" w:rsidRPr="00202ABA" w:rsidRDefault="0051541B" w:rsidP="0051541B">
      <w:pPr>
        <w:spacing w:before="240"/>
        <w:jc w:val="both"/>
        <w:rPr>
          <w:rFonts w:cs="Arial"/>
        </w:rPr>
      </w:pPr>
      <w:r w:rsidRPr="00202ABA">
        <w:rPr>
          <w:rFonts w:cs="Arial"/>
        </w:rPr>
        <w:lastRenderedPageBreak/>
        <w:t xml:space="preserve">Индивидуальные предприниматели сталкиваются с проблемами взаимодействия с налоговыми органами, </w:t>
      </w:r>
      <w:r w:rsidR="00202ABA" w:rsidRPr="00202ABA">
        <w:rPr>
          <w:rFonts w:cs="Arial"/>
        </w:rPr>
        <w:t xml:space="preserve">с </w:t>
      </w:r>
      <w:proofErr w:type="spellStart"/>
      <w:r w:rsidR="00202ABA" w:rsidRPr="00202ABA">
        <w:rPr>
          <w:rFonts w:cs="Arial"/>
        </w:rPr>
        <w:t>санэпидемстанцией</w:t>
      </w:r>
      <w:proofErr w:type="spellEnd"/>
      <w:r w:rsidR="00202ABA" w:rsidRPr="00202ABA">
        <w:rPr>
          <w:rFonts w:cs="Arial"/>
        </w:rPr>
        <w:t xml:space="preserve"> и </w:t>
      </w:r>
      <w:proofErr w:type="gramStart"/>
      <w:r w:rsidR="00202ABA" w:rsidRPr="00202ABA">
        <w:rPr>
          <w:rFonts w:cs="Arial"/>
        </w:rPr>
        <w:t>вопросами</w:t>
      </w:r>
      <w:proofErr w:type="gramEnd"/>
      <w:r w:rsidR="00202ABA" w:rsidRPr="00202ABA">
        <w:rPr>
          <w:rFonts w:cs="Arial"/>
        </w:rPr>
        <w:t xml:space="preserve"> связанными с выкупом мощностей, подключением к энергоресурсам</w:t>
      </w:r>
      <w:r w:rsidRPr="00202ABA">
        <w:rPr>
          <w:rFonts w:cs="Arial"/>
        </w:rPr>
        <w:t>.</w:t>
      </w:r>
    </w:p>
    <w:p w:rsidR="0051541B" w:rsidRPr="0015094E" w:rsidRDefault="0051541B" w:rsidP="0051541B">
      <w:pPr>
        <w:spacing w:before="240"/>
        <w:jc w:val="both"/>
        <w:rPr>
          <w:rFonts w:cs="Arial"/>
        </w:rPr>
      </w:pPr>
      <w:proofErr w:type="spellStart"/>
      <w:r w:rsidRPr="0015094E">
        <w:rPr>
          <w:rFonts w:cs="Arial"/>
        </w:rPr>
        <w:t>Микропредприятия</w:t>
      </w:r>
      <w:proofErr w:type="spellEnd"/>
      <w:r w:rsidRPr="0015094E">
        <w:rPr>
          <w:rFonts w:cs="Arial"/>
        </w:rPr>
        <w:t xml:space="preserve"> чаще имеют сложности в вопросах связанных с </w:t>
      </w:r>
      <w:r w:rsidR="00202ABA" w:rsidRPr="0015094E">
        <w:rPr>
          <w:rFonts w:cs="Arial"/>
        </w:rPr>
        <w:t>энергетиками (выкуп мощностей, подключение, оплата)</w:t>
      </w:r>
      <w:r w:rsidRPr="0015094E">
        <w:rPr>
          <w:rFonts w:cs="Arial"/>
        </w:rPr>
        <w:t xml:space="preserve">, </w:t>
      </w:r>
      <w:r w:rsidR="00202ABA" w:rsidRPr="0015094E">
        <w:rPr>
          <w:rFonts w:cs="Arial"/>
        </w:rPr>
        <w:t>взаимодействия с налоговыми органами и проблемами, связанными с получением земельных участков под строительство</w:t>
      </w:r>
      <w:r w:rsidRPr="0015094E">
        <w:rPr>
          <w:rFonts w:cs="Arial"/>
        </w:rPr>
        <w:t>.</w:t>
      </w:r>
    </w:p>
    <w:p w:rsidR="0051541B" w:rsidRPr="0015094E" w:rsidRDefault="0051541B" w:rsidP="0051541B">
      <w:pPr>
        <w:spacing w:before="240"/>
        <w:jc w:val="both"/>
        <w:rPr>
          <w:rFonts w:cs="Arial"/>
        </w:rPr>
      </w:pPr>
      <w:r w:rsidRPr="0015094E">
        <w:rPr>
          <w:rFonts w:cs="Arial"/>
        </w:rPr>
        <w:t xml:space="preserve">Малый бизнес – </w:t>
      </w:r>
      <w:r w:rsidR="00202ABA" w:rsidRPr="0015094E">
        <w:rPr>
          <w:rFonts w:cs="Arial"/>
        </w:rPr>
        <w:t>имеет сложности с взаимодействием с налоговыми органами, с переводом земель из одного статуса в другой, а также проблемы с пенсионным фондом</w:t>
      </w:r>
      <w:r w:rsidR="0015094E" w:rsidRPr="0015094E">
        <w:rPr>
          <w:rFonts w:cs="Arial"/>
        </w:rPr>
        <w:t xml:space="preserve"> в плане высоких процентов выплат во внебюджетные фонды</w:t>
      </w:r>
      <w:r w:rsidRPr="0015094E">
        <w:rPr>
          <w:rFonts w:cs="Arial"/>
        </w:rPr>
        <w:t xml:space="preserve">. </w:t>
      </w:r>
    </w:p>
    <w:p w:rsidR="0051541B" w:rsidRDefault="0015094E" w:rsidP="0051541B">
      <w:pPr>
        <w:spacing w:before="240"/>
        <w:jc w:val="both"/>
        <w:rPr>
          <w:rFonts w:cs="Arial"/>
        </w:rPr>
      </w:pPr>
      <w:r w:rsidRPr="0015094E">
        <w:rPr>
          <w:rFonts w:cs="Arial"/>
        </w:rPr>
        <w:t>Представители с</w:t>
      </w:r>
      <w:r w:rsidR="0051541B" w:rsidRPr="0015094E">
        <w:rPr>
          <w:rFonts w:cs="Arial"/>
        </w:rPr>
        <w:t>редн</w:t>
      </w:r>
      <w:r w:rsidRPr="0015094E">
        <w:rPr>
          <w:rFonts w:cs="Arial"/>
        </w:rPr>
        <w:t>его</w:t>
      </w:r>
      <w:r w:rsidR="0051541B" w:rsidRPr="0015094E">
        <w:rPr>
          <w:rFonts w:cs="Arial"/>
        </w:rPr>
        <w:t xml:space="preserve"> бизнес</w:t>
      </w:r>
      <w:r w:rsidRPr="0015094E">
        <w:rPr>
          <w:rFonts w:cs="Arial"/>
        </w:rPr>
        <w:t>а</w:t>
      </w:r>
      <w:r>
        <w:rPr>
          <w:rFonts w:cs="Arial"/>
        </w:rPr>
        <w:t>,</w:t>
      </w:r>
      <w:r w:rsidR="0051541B" w:rsidRPr="0015094E">
        <w:rPr>
          <w:rFonts w:cs="Arial"/>
        </w:rPr>
        <w:t xml:space="preserve"> </w:t>
      </w:r>
      <w:r>
        <w:rPr>
          <w:rFonts w:cs="Arial"/>
        </w:rPr>
        <w:t>к сожалению, в опросе 2013 года не приняли участие.</w:t>
      </w:r>
    </w:p>
    <w:p w:rsidR="0051541B" w:rsidRDefault="0051541B" w:rsidP="0051541B">
      <w:pPr>
        <w:spacing w:before="240"/>
        <w:jc w:val="center"/>
        <w:rPr>
          <w:b/>
        </w:rPr>
      </w:pPr>
      <w:r w:rsidRPr="0049637A">
        <w:rPr>
          <w:b/>
        </w:rPr>
        <w:t xml:space="preserve">Проблемы взаимодействия бизнеса и государства: распределение по </w:t>
      </w:r>
      <w:r>
        <w:rPr>
          <w:b/>
        </w:rPr>
        <w:t>размеру бизнеса</w:t>
      </w:r>
    </w:p>
    <w:p w:rsidR="0051541B" w:rsidRDefault="0051541B" w:rsidP="0051541B">
      <w:pPr>
        <w:spacing w:before="240"/>
        <w:jc w:val="right"/>
      </w:pPr>
      <w:r>
        <w:t xml:space="preserve">Таблица </w:t>
      </w:r>
      <w:r w:rsidR="00856CA6">
        <w:t>16</w:t>
      </w:r>
    </w:p>
    <w:tbl>
      <w:tblPr>
        <w:tblStyle w:val="-110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786"/>
        <w:gridCol w:w="1180"/>
        <w:gridCol w:w="1378"/>
        <w:gridCol w:w="1091"/>
        <w:gridCol w:w="1074"/>
      </w:tblGrid>
      <w:tr w:rsidR="0051541B" w:rsidRPr="00B72A68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jc w:val="center"/>
        </w:trPr>
        <w:tc>
          <w:tcPr>
            <w:tcW w:w="4786" w:type="dxa"/>
          </w:tcPr>
          <w:p w:rsidR="0051541B" w:rsidRPr="00B72A68" w:rsidRDefault="0051541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</w:tcPr>
          <w:p w:rsidR="0051541B" w:rsidRPr="00B72A68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2A68">
              <w:rPr>
                <w:rFonts w:cstheme="minorHAnsi"/>
                <w:color w:val="000000"/>
                <w:sz w:val="18"/>
                <w:szCs w:val="18"/>
              </w:rPr>
              <w:t>ИП</w:t>
            </w:r>
          </w:p>
        </w:tc>
        <w:tc>
          <w:tcPr>
            <w:tcW w:w="1378" w:type="dxa"/>
          </w:tcPr>
          <w:p w:rsidR="0051541B" w:rsidRPr="00B72A68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2A68">
              <w:rPr>
                <w:rFonts w:cstheme="minorHAnsi"/>
                <w:color w:val="000000"/>
                <w:sz w:val="18"/>
                <w:szCs w:val="18"/>
              </w:rPr>
              <w:t>Микро-предприятие</w:t>
            </w:r>
          </w:p>
        </w:tc>
        <w:tc>
          <w:tcPr>
            <w:tcW w:w="1091" w:type="dxa"/>
          </w:tcPr>
          <w:p w:rsidR="0051541B" w:rsidRPr="00B72A68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2A68">
              <w:rPr>
                <w:rFonts w:cstheme="minorHAnsi"/>
                <w:color w:val="000000"/>
                <w:sz w:val="18"/>
                <w:szCs w:val="18"/>
              </w:rPr>
              <w:t>Малый бизнес</w:t>
            </w:r>
          </w:p>
        </w:tc>
        <w:tc>
          <w:tcPr>
            <w:tcW w:w="1074" w:type="dxa"/>
          </w:tcPr>
          <w:p w:rsidR="0051541B" w:rsidRPr="00B72A68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72A68">
              <w:rPr>
                <w:rFonts w:cstheme="minorHAnsi"/>
                <w:color w:val="000000"/>
                <w:sz w:val="18"/>
                <w:szCs w:val="18"/>
              </w:rPr>
              <w:t>Средний бизнес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налоговой инспекцией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2,49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1,82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3,09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281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 xml:space="preserve">Проблемы с </w:t>
            </w:r>
            <w:proofErr w:type="spellStart"/>
            <w:r w:rsidRPr="00202ABA">
              <w:rPr>
                <w:rFonts w:cstheme="minorHAnsi"/>
                <w:color w:val="000000"/>
                <w:sz w:val="18"/>
                <w:szCs w:val="18"/>
              </w:rPr>
              <w:t>санэпидемстанцией</w:t>
            </w:r>
            <w:proofErr w:type="spellEnd"/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1,85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1,17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0,97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пожарной инспекцией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1,49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1,18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0,94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538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лицензированием  отдельных  видов  предпринимательской деятельности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1,05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0,99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1,50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 xml:space="preserve">Проблемы с получением земельных участков под строительство 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1,58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1,75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1,97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268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переводом земли из одного статуса в другой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1,63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1,19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2,47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переводом помещения в другой статус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1,27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0,96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1,78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320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газовой службой (подключение газа)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1,42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1,32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2,06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 xml:space="preserve">Проблемы с энергетиками (выкуп мощностей, подключение, оплата, в </w:t>
            </w:r>
            <w:proofErr w:type="spellStart"/>
            <w:r w:rsidRPr="00202ABA">
              <w:rPr>
                <w:rFonts w:cstheme="minorHAnsi"/>
                <w:color w:val="000000"/>
                <w:sz w:val="18"/>
                <w:szCs w:val="18"/>
              </w:rPr>
              <w:t>т.ч</w:t>
            </w:r>
            <w:proofErr w:type="spellEnd"/>
            <w:r w:rsidRPr="00202ABA">
              <w:rPr>
                <w:rFonts w:cstheme="minorHAnsi"/>
                <w:color w:val="000000"/>
                <w:sz w:val="18"/>
                <w:szCs w:val="18"/>
              </w:rPr>
              <w:t>. услуг по транспортировке)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1,81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1,88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2,03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177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подключением к  водопроводу и городской канализации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1,21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0,55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1,50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обществом по защите прав потребителей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0,56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0,70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1,47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273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отделом по борьбе с экономическими преступлениями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0,49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0,48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0,56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муниципальными органами проверки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0,81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0,58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1,34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247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 xml:space="preserve">Проблемы с органами статистики (получение </w:t>
            </w:r>
            <w:proofErr w:type="spellStart"/>
            <w:r w:rsidRPr="00202ABA">
              <w:rPr>
                <w:rFonts w:cstheme="minorHAnsi"/>
                <w:color w:val="000000"/>
                <w:sz w:val="18"/>
                <w:szCs w:val="18"/>
              </w:rPr>
              <w:t>статинформации</w:t>
            </w:r>
            <w:proofErr w:type="spellEnd"/>
            <w:r w:rsidRPr="00202ABA">
              <w:rPr>
                <w:rFonts w:cstheme="minorHAnsi"/>
                <w:color w:val="000000"/>
                <w:sz w:val="18"/>
                <w:szCs w:val="18"/>
              </w:rPr>
              <w:t xml:space="preserve"> по запросу, предоставление отчетности и т.п.)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0,70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0,52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0,72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 xml:space="preserve">Проблемы оформления, получения и возврата  банковских  кредитов 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1,70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1,23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1,69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271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Сложности с участием в тендере, конкурсе по государственным закупкам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1,05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0,66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1,09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инспекцией по охране труда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0,39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0,25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0,97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137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пенсионным фондом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1,75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0,74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b/>
                <w:sz w:val="20"/>
                <w:szCs w:val="20"/>
              </w:rPr>
            </w:pPr>
            <w:r w:rsidRPr="00202ABA">
              <w:rPr>
                <w:b/>
                <w:sz w:val="20"/>
                <w:szCs w:val="20"/>
              </w:rPr>
              <w:t>2,22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фондом медицинского страхования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1,06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0,42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1,69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289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с фондом социального страхования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1,16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0,60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1,09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 xml:space="preserve">Проблемы с административными органами местной  власти 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0,76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0,56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1,53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398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Сложности с арендой помещения (муниципальная и республиканская собственность)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0,99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0,57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1,75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Проблема с получением государственной поддержки при лизинговых закупках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0,55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0,69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1,72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273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lastRenderedPageBreak/>
              <w:t>Проблема с получением грантов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1,60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0,96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1,69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 оформления  и возврата  кредитов  потребительских кредитных кооперативов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0,44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0,43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1,13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2ABA" w:rsidRPr="00AF1B41" w:rsidTr="00202ABA">
        <w:trPr>
          <w:trHeight w:val="237"/>
          <w:jc w:val="center"/>
        </w:trPr>
        <w:tc>
          <w:tcPr>
            <w:tcW w:w="4786" w:type="dxa"/>
            <w:vAlign w:val="bottom"/>
          </w:tcPr>
          <w:p w:rsidR="00202ABA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Проблемы, связанные с коррупцией</w:t>
            </w:r>
          </w:p>
        </w:tc>
        <w:tc>
          <w:tcPr>
            <w:tcW w:w="1180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0,58</w:t>
            </w:r>
          </w:p>
        </w:tc>
        <w:tc>
          <w:tcPr>
            <w:tcW w:w="1378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0,40</w:t>
            </w:r>
          </w:p>
        </w:tc>
        <w:tc>
          <w:tcPr>
            <w:tcW w:w="1091" w:type="dxa"/>
            <w:vAlign w:val="bottom"/>
          </w:tcPr>
          <w:p w:rsidR="00202ABA" w:rsidRPr="00202ABA" w:rsidRDefault="00202ABA" w:rsidP="00202ABA">
            <w:pPr>
              <w:jc w:val="center"/>
              <w:rPr>
                <w:sz w:val="20"/>
                <w:szCs w:val="20"/>
              </w:rPr>
            </w:pPr>
            <w:r w:rsidRPr="00202ABA">
              <w:rPr>
                <w:sz w:val="20"/>
                <w:szCs w:val="20"/>
              </w:rPr>
              <w:t>1,50</w:t>
            </w:r>
          </w:p>
        </w:tc>
        <w:tc>
          <w:tcPr>
            <w:tcW w:w="1074" w:type="dxa"/>
            <w:vAlign w:val="center"/>
          </w:tcPr>
          <w:p w:rsidR="00202ABA" w:rsidRPr="00BA5773" w:rsidRDefault="00202ABA" w:rsidP="007354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1541B" w:rsidRPr="00AF1B41" w:rsidTr="0073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4786" w:type="dxa"/>
          </w:tcPr>
          <w:p w:rsidR="0051541B" w:rsidRPr="00202ABA" w:rsidRDefault="00202ABA" w:rsidP="00202AB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02ABA">
              <w:rPr>
                <w:rFonts w:cstheme="minorHAnsi"/>
                <w:color w:val="000000"/>
                <w:sz w:val="18"/>
                <w:szCs w:val="18"/>
              </w:rPr>
              <w:t>Другое (укажите, что именно)</w:t>
            </w:r>
          </w:p>
        </w:tc>
        <w:tc>
          <w:tcPr>
            <w:tcW w:w="1180" w:type="dxa"/>
          </w:tcPr>
          <w:p w:rsidR="0051541B" w:rsidRPr="00BA5773" w:rsidRDefault="0051541B" w:rsidP="0073543A">
            <w:pPr>
              <w:jc w:val="center"/>
              <w:rPr>
                <w:sz w:val="20"/>
                <w:szCs w:val="20"/>
              </w:rPr>
            </w:pPr>
            <w:r w:rsidRPr="00BA5773">
              <w:rPr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51541B" w:rsidRPr="00BA5773" w:rsidRDefault="0051541B" w:rsidP="0073543A">
            <w:pPr>
              <w:jc w:val="center"/>
              <w:rPr>
                <w:sz w:val="20"/>
                <w:szCs w:val="20"/>
              </w:rPr>
            </w:pPr>
            <w:r w:rsidRPr="00BA5773">
              <w:rPr>
                <w:sz w:val="20"/>
                <w:szCs w:val="20"/>
              </w:rPr>
              <w:t>.</w:t>
            </w:r>
          </w:p>
        </w:tc>
        <w:tc>
          <w:tcPr>
            <w:tcW w:w="1091" w:type="dxa"/>
          </w:tcPr>
          <w:p w:rsidR="0051541B" w:rsidRPr="00BA5773" w:rsidRDefault="0051541B" w:rsidP="0073543A">
            <w:pPr>
              <w:jc w:val="center"/>
              <w:rPr>
                <w:sz w:val="20"/>
                <w:szCs w:val="20"/>
              </w:rPr>
            </w:pPr>
            <w:r w:rsidRPr="00BA5773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51541B" w:rsidRPr="00BA5773" w:rsidRDefault="0051541B" w:rsidP="0073543A">
            <w:pPr>
              <w:jc w:val="center"/>
              <w:rPr>
                <w:sz w:val="20"/>
                <w:szCs w:val="20"/>
              </w:rPr>
            </w:pPr>
            <w:r w:rsidRPr="00BA5773">
              <w:rPr>
                <w:sz w:val="20"/>
                <w:szCs w:val="20"/>
              </w:rPr>
              <w:t>.</w:t>
            </w:r>
          </w:p>
        </w:tc>
      </w:tr>
    </w:tbl>
    <w:p w:rsidR="0051541B" w:rsidRPr="00B87109" w:rsidRDefault="0051541B" w:rsidP="0051541B">
      <w:pPr>
        <w:spacing w:before="240"/>
        <w:ind w:firstLine="709"/>
        <w:jc w:val="both"/>
      </w:pPr>
      <w:r>
        <w:t>В рамках проводимого исследования предпринимателям задавались вопросы о влиянии административных барьеров на развитие бизнеса. Ниже представлены результаты обработки 201</w:t>
      </w:r>
      <w:r w:rsidR="0015094E">
        <w:t>2</w:t>
      </w:r>
      <w:r>
        <w:t xml:space="preserve"> и 201</w:t>
      </w:r>
      <w:r w:rsidR="0015094E">
        <w:t>3</w:t>
      </w:r>
      <w:r>
        <w:t>гг.</w:t>
      </w:r>
    </w:p>
    <w:p w:rsidR="0051541B" w:rsidRPr="00AF1F13" w:rsidRDefault="0051541B" w:rsidP="0051541B">
      <w:pPr>
        <w:jc w:val="center"/>
        <w:rPr>
          <w:b/>
        </w:rPr>
      </w:pPr>
      <w:r w:rsidRPr="00C26EA2">
        <w:rPr>
          <w:b/>
        </w:rPr>
        <w:t>Административные барьеры</w:t>
      </w:r>
      <w:r w:rsidR="00987879">
        <w:rPr>
          <w:b/>
        </w:rPr>
        <w:t xml:space="preserve"> и внеплановые проверки</w:t>
      </w:r>
      <w:r w:rsidRPr="00C26EA2">
        <w:rPr>
          <w:b/>
        </w:rPr>
        <w:t>: снижение нагрузки на развитие бизнеса</w:t>
      </w:r>
    </w:p>
    <w:p w:rsidR="0051541B" w:rsidRDefault="0051541B" w:rsidP="0051541B">
      <w:pPr>
        <w:jc w:val="right"/>
      </w:pPr>
      <w:r>
        <w:t xml:space="preserve">Таблица </w:t>
      </w:r>
      <w:r w:rsidR="00856CA6">
        <w:t>17</w:t>
      </w:r>
    </w:p>
    <w:tbl>
      <w:tblPr>
        <w:tblStyle w:val="-110"/>
        <w:tblW w:w="0" w:type="auto"/>
        <w:jc w:val="center"/>
        <w:tblLook w:val="0420" w:firstRow="1" w:lastRow="0" w:firstColumn="0" w:lastColumn="0" w:noHBand="0" w:noVBand="1"/>
      </w:tblPr>
      <w:tblGrid>
        <w:gridCol w:w="6718"/>
        <w:gridCol w:w="551"/>
        <w:gridCol w:w="875"/>
        <w:gridCol w:w="551"/>
        <w:gridCol w:w="875"/>
      </w:tblGrid>
      <w:tr w:rsidR="0051541B" w:rsidRPr="00C70034" w:rsidTr="00413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0" w:type="auto"/>
          </w:tcPr>
          <w:p w:rsidR="0051541B" w:rsidRPr="00C70034" w:rsidRDefault="0051541B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541B" w:rsidRPr="00C70034" w:rsidRDefault="0051541B" w:rsidP="00150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70034">
              <w:rPr>
                <w:rFonts w:cstheme="minorHAnsi"/>
                <w:color w:val="000000"/>
                <w:sz w:val="20"/>
                <w:szCs w:val="20"/>
              </w:rPr>
              <w:t>201</w:t>
            </w:r>
            <w:r w:rsidR="0015094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51541B" w:rsidRPr="00C70034" w:rsidRDefault="0051541B" w:rsidP="001509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70034">
              <w:rPr>
                <w:rFonts w:cstheme="minorHAnsi"/>
                <w:color w:val="000000"/>
                <w:sz w:val="20"/>
                <w:szCs w:val="20"/>
              </w:rPr>
              <w:t>201</w:t>
            </w:r>
            <w:r w:rsidR="0015094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87879" w:rsidRPr="00CD4D98" w:rsidTr="0041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tcW w:w="0" w:type="auto"/>
            <w:vAlign w:val="bottom"/>
          </w:tcPr>
          <w:p w:rsidR="00987879" w:rsidRPr="00987879" w:rsidRDefault="00987879" w:rsidP="009878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87879">
              <w:rPr>
                <w:rFonts w:cstheme="minorHAnsi"/>
                <w:color w:val="000000"/>
                <w:sz w:val="20"/>
                <w:szCs w:val="20"/>
              </w:rPr>
              <w:t>Нет, затраты на преодоление административных барьеров не изменились или даже повысились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100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33,3%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86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30,7%</w:t>
            </w:r>
          </w:p>
        </w:tc>
      </w:tr>
      <w:tr w:rsidR="00987879" w:rsidRPr="00CD4D98" w:rsidTr="004136FC">
        <w:trPr>
          <w:trHeight w:val="288"/>
          <w:jc w:val="center"/>
        </w:trPr>
        <w:tc>
          <w:tcPr>
            <w:tcW w:w="0" w:type="auto"/>
            <w:vAlign w:val="bottom"/>
          </w:tcPr>
          <w:p w:rsidR="00987879" w:rsidRPr="00987879" w:rsidRDefault="00987879" w:rsidP="009878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87879">
              <w:rPr>
                <w:rFonts w:cstheme="minorHAnsi"/>
                <w:color w:val="000000"/>
                <w:sz w:val="20"/>
                <w:szCs w:val="20"/>
              </w:rPr>
              <w:t>Да, затраты на преодоление административных барьеров существенно снизились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64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21,3%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64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22,9%</w:t>
            </w:r>
          </w:p>
        </w:tc>
      </w:tr>
      <w:tr w:rsidR="00987879" w:rsidRPr="00CD4D98" w:rsidTr="0041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  <w:jc w:val="center"/>
        </w:trPr>
        <w:tc>
          <w:tcPr>
            <w:tcW w:w="0" w:type="auto"/>
          </w:tcPr>
          <w:p w:rsidR="00987879" w:rsidRPr="00987879" w:rsidRDefault="00987879" w:rsidP="0098787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87879">
              <w:rPr>
                <w:rFonts w:cstheme="minorHAnsi"/>
                <w:color w:val="000000"/>
                <w:sz w:val="20"/>
                <w:szCs w:val="20"/>
              </w:rPr>
              <w:t>Незначительно, затраты на преодоление административных барьеров отчасти  снизились, но нуждаются в дальнейшем снижении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136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45,3%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130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46,4%</w:t>
            </w:r>
          </w:p>
        </w:tc>
      </w:tr>
      <w:tr w:rsidR="00987879" w:rsidRPr="00CD4D98" w:rsidTr="004136FC">
        <w:trPr>
          <w:trHeight w:val="288"/>
          <w:jc w:val="center"/>
        </w:trPr>
        <w:tc>
          <w:tcPr>
            <w:tcW w:w="0" w:type="auto"/>
          </w:tcPr>
          <w:p w:rsidR="00987879" w:rsidRPr="00CD4D98" w:rsidRDefault="00987879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D4D98">
              <w:rPr>
                <w:rFonts w:cstheme="minorHAns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300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100,0%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280</w:t>
            </w:r>
          </w:p>
        </w:tc>
        <w:tc>
          <w:tcPr>
            <w:tcW w:w="0" w:type="auto"/>
            <w:vAlign w:val="center"/>
          </w:tcPr>
          <w:p w:rsidR="00987879" w:rsidRPr="00987879" w:rsidRDefault="00987879" w:rsidP="00987879">
            <w:pPr>
              <w:jc w:val="center"/>
            </w:pPr>
            <w:r w:rsidRPr="00987879">
              <w:t>100,0%</w:t>
            </w:r>
          </w:p>
        </w:tc>
      </w:tr>
    </w:tbl>
    <w:p w:rsidR="0051541B" w:rsidRDefault="0051541B" w:rsidP="0051541B">
      <w:pPr>
        <w:jc w:val="center"/>
      </w:pPr>
    </w:p>
    <w:p w:rsidR="0051541B" w:rsidRDefault="0051541B" w:rsidP="0051541B">
      <w:pPr>
        <w:jc w:val="center"/>
      </w:pPr>
    </w:p>
    <w:p w:rsidR="00987879" w:rsidRDefault="00987879" w:rsidP="0051541B">
      <w:pPr>
        <w:jc w:val="center"/>
      </w:pPr>
      <w:r>
        <w:rPr>
          <w:noProof/>
        </w:rPr>
        <w:drawing>
          <wp:inline distT="0" distB="0" distL="0" distR="0" wp14:anchorId="09413360" wp14:editId="255C9051">
            <wp:extent cx="4781550" cy="3228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541B" w:rsidRDefault="0051541B" w:rsidP="0051541B">
      <w:pPr>
        <w:jc w:val="center"/>
      </w:pPr>
      <w:r w:rsidRPr="006B5287">
        <w:t xml:space="preserve">Диаграмма </w:t>
      </w:r>
      <w:r w:rsidR="00856CA6">
        <w:t>3</w:t>
      </w:r>
      <w:r w:rsidRPr="006B5287">
        <w:t>.</w:t>
      </w:r>
    </w:p>
    <w:p w:rsidR="0051541B" w:rsidRDefault="0051541B" w:rsidP="0051541B">
      <w:pPr>
        <w:ind w:firstLine="709"/>
        <w:jc w:val="both"/>
      </w:pPr>
      <w:r w:rsidRPr="00A01ABE">
        <w:t xml:space="preserve">По данным диаграммы </w:t>
      </w:r>
      <w:r w:rsidR="00856CA6">
        <w:t>3</w:t>
      </w:r>
      <w:r w:rsidRPr="00A01ABE">
        <w:t xml:space="preserve"> легко видеть, что </w:t>
      </w:r>
      <w:r w:rsidRPr="00A1405C">
        <w:t>4</w:t>
      </w:r>
      <w:r w:rsidR="00987879">
        <w:t>5,3</w:t>
      </w:r>
      <w:r w:rsidRPr="00A1405C">
        <w:t>% респондентов согласились с мнением, что административные барьеры снизились незначительно и нуждаются в дальнейшем снижении</w:t>
      </w:r>
      <w:r w:rsidRPr="00A01ABE">
        <w:t xml:space="preserve">. </w:t>
      </w:r>
      <w:r w:rsidRPr="00A1405C">
        <w:t>Результаты ответов в 201</w:t>
      </w:r>
      <w:r w:rsidR="00987879">
        <w:t>2</w:t>
      </w:r>
      <w:r w:rsidRPr="00A1405C">
        <w:t xml:space="preserve">г. </w:t>
      </w:r>
      <w:r>
        <w:t>показываю</w:t>
      </w:r>
      <w:r w:rsidRPr="00A1405C">
        <w:t>т, что по мнению предпринимателей (2</w:t>
      </w:r>
      <w:r w:rsidR="00987879">
        <w:t>1</w:t>
      </w:r>
      <w:r w:rsidRPr="00A1405C">
        <w:t>,</w:t>
      </w:r>
      <w:r w:rsidR="00987879">
        <w:t>3</w:t>
      </w:r>
      <w:r w:rsidRPr="00A1405C">
        <w:t xml:space="preserve">%) затраты на преодоление административных барьеров снизились существенно, однако, </w:t>
      </w:r>
      <w:r w:rsidR="00624EA0">
        <w:t>(33,3</w:t>
      </w:r>
      <w:r w:rsidRPr="00A1405C">
        <w:t xml:space="preserve">%) считают, что затраты на преодоление административных барьеров не изменились или даже повысились. </w:t>
      </w:r>
      <w:r>
        <w:lastRenderedPageBreak/>
        <w:t>Опрос 201</w:t>
      </w:r>
      <w:r w:rsidR="00624EA0">
        <w:t>3</w:t>
      </w:r>
      <w:r>
        <w:t xml:space="preserve">г. Показал незначительное увеличение на </w:t>
      </w:r>
      <w:r w:rsidR="00624EA0">
        <w:t>1</w:t>
      </w:r>
      <w:r>
        <w:t>,</w:t>
      </w:r>
      <w:r w:rsidR="00624EA0">
        <w:t>1</w:t>
      </w:r>
      <w:r>
        <w:t xml:space="preserve">% в том, что </w:t>
      </w:r>
      <w:r w:rsidRPr="00A1405C">
        <w:t xml:space="preserve">административные барьеры </w:t>
      </w:r>
      <w:proofErr w:type="gramStart"/>
      <w:r w:rsidRPr="00A1405C">
        <w:t>снизились незначительно и нуждаются в дальнейшем снижении</w:t>
      </w:r>
      <w:r>
        <w:t xml:space="preserve"> и составило</w:t>
      </w:r>
      <w:proofErr w:type="gramEnd"/>
      <w:r>
        <w:t xml:space="preserve"> 4</w:t>
      </w:r>
      <w:r w:rsidR="00624EA0">
        <w:t>6</w:t>
      </w:r>
      <w:r>
        <w:t>,</w:t>
      </w:r>
      <w:r w:rsidR="00624EA0">
        <w:t>4</w:t>
      </w:r>
      <w:r>
        <w:t xml:space="preserve">%. </w:t>
      </w:r>
      <w:r w:rsidR="00624EA0">
        <w:t>Увеличилось</w:t>
      </w:r>
      <w:r>
        <w:t xml:space="preserve"> количество респондентов, которых бы устраивала степень снижения административных барьеров 2</w:t>
      </w:r>
      <w:r w:rsidR="00624EA0">
        <w:t>2</w:t>
      </w:r>
      <w:r>
        <w:t>,</w:t>
      </w:r>
      <w:r w:rsidR="00624EA0">
        <w:t>9</w:t>
      </w:r>
      <w:r>
        <w:t>% и респондентов ответивших, что нагрузка на бизнес увеличилась, составило 3</w:t>
      </w:r>
      <w:r w:rsidR="00624EA0">
        <w:t>0</w:t>
      </w:r>
      <w:r>
        <w:t>,</w:t>
      </w:r>
      <w:r w:rsidR="00624EA0">
        <w:t>7</w:t>
      </w:r>
      <w:r>
        <w:t>%</w:t>
      </w:r>
      <w:r w:rsidR="00624EA0">
        <w:t>, что ниже показателя 2012 года на 2,6%</w:t>
      </w:r>
      <w:r>
        <w:t>.</w:t>
      </w:r>
    </w:p>
    <w:p w:rsidR="0051541B" w:rsidRDefault="0051541B" w:rsidP="0051541B">
      <w:pPr>
        <w:ind w:firstLine="709"/>
        <w:jc w:val="both"/>
      </w:pPr>
      <w:r w:rsidRPr="00A1405C">
        <w:t>Такое  распределение ответов, свидетельствует, что некоторые работы по снижению административных барьеров в республике ведутся, но говорить о том, что все административные барьеры для развития бизнеса  в республике сняты, преждевременно</w:t>
      </w:r>
      <w:r>
        <w:t>, о чем и свидетельствуют результаты опроса, которые показали отрицательные мнения респондентов на поставленные вопросы в сопоставлении с 201</w:t>
      </w:r>
      <w:r w:rsidR="00697DCC">
        <w:t>2</w:t>
      </w:r>
      <w:r>
        <w:t>г.</w:t>
      </w:r>
    </w:p>
    <w:p w:rsidR="0051541B" w:rsidRPr="00007F10" w:rsidRDefault="0051541B" w:rsidP="0051541B">
      <w:pPr>
        <w:jc w:val="center"/>
        <w:rPr>
          <w:b/>
        </w:rPr>
      </w:pPr>
      <w:r w:rsidRPr="001708B9">
        <w:rPr>
          <w:b/>
        </w:rPr>
        <w:t>Затраты для преодоления административных барьеров.</w:t>
      </w:r>
    </w:p>
    <w:p w:rsidR="0051541B" w:rsidRDefault="0051541B" w:rsidP="0051541B">
      <w:pPr>
        <w:jc w:val="right"/>
      </w:pPr>
      <w:r>
        <w:t xml:space="preserve">Таблица </w:t>
      </w:r>
      <w:r w:rsidR="00856CA6">
        <w:t>18</w:t>
      </w:r>
    </w:p>
    <w:tbl>
      <w:tblPr>
        <w:tblStyle w:val="-110"/>
        <w:tblW w:w="0" w:type="auto"/>
        <w:jc w:val="center"/>
        <w:tblLook w:val="0420" w:firstRow="1" w:lastRow="0" w:firstColumn="0" w:lastColumn="0" w:noHBand="0" w:noVBand="1"/>
      </w:tblPr>
      <w:tblGrid>
        <w:gridCol w:w="6718"/>
        <w:gridCol w:w="551"/>
        <w:gridCol w:w="875"/>
        <w:gridCol w:w="551"/>
        <w:gridCol w:w="875"/>
      </w:tblGrid>
      <w:tr w:rsidR="0051541B" w:rsidRPr="00CD4D98" w:rsidTr="00413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  <w:jc w:val="center"/>
        </w:trPr>
        <w:tc>
          <w:tcPr>
            <w:tcW w:w="0" w:type="auto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51541B" w:rsidRPr="00CD4D98" w:rsidRDefault="0051541B" w:rsidP="009632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D98">
              <w:rPr>
                <w:rFonts w:cstheme="minorHAnsi"/>
                <w:color w:val="000000"/>
                <w:sz w:val="20"/>
                <w:szCs w:val="20"/>
              </w:rPr>
              <w:t>201</w:t>
            </w:r>
            <w:r w:rsidR="009632CA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</w:tcPr>
          <w:p w:rsidR="0051541B" w:rsidRPr="00CD4D98" w:rsidRDefault="0051541B" w:rsidP="009632CA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D4D98">
              <w:rPr>
                <w:rFonts w:cstheme="minorHAnsi"/>
                <w:color w:val="000000"/>
                <w:sz w:val="20"/>
                <w:szCs w:val="20"/>
              </w:rPr>
              <w:t>201</w:t>
            </w:r>
            <w:r w:rsidR="009632CA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4136FC" w:rsidRPr="00CD4D98" w:rsidTr="0041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0" w:type="auto"/>
            <w:vAlign w:val="bottom"/>
          </w:tcPr>
          <w:p w:rsidR="004136FC" w:rsidRPr="004136FC" w:rsidRDefault="004136FC" w:rsidP="004136F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136FC">
              <w:rPr>
                <w:rFonts w:cstheme="minorHAnsi"/>
                <w:color w:val="000000"/>
                <w:sz w:val="20"/>
                <w:szCs w:val="20"/>
              </w:rPr>
              <w:t>Административные барьеры при входе на рынок (регистрация, лицензирование, разрешение, согласование проектной документации)</w:t>
            </w:r>
          </w:p>
        </w:tc>
        <w:tc>
          <w:tcPr>
            <w:tcW w:w="0" w:type="auto"/>
            <w:vAlign w:val="center"/>
          </w:tcPr>
          <w:p w:rsidR="004136FC" w:rsidRPr="00096858" w:rsidRDefault="004136FC" w:rsidP="005D327D">
            <w:pPr>
              <w:jc w:val="center"/>
            </w:pPr>
            <w:r w:rsidRPr="00096858">
              <w:t>139</w:t>
            </w:r>
          </w:p>
        </w:tc>
        <w:tc>
          <w:tcPr>
            <w:tcW w:w="0" w:type="auto"/>
            <w:vAlign w:val="center"/>
          </w:tcPr>
          <w:p w:rsidR="004136FC" w:rsidRPr="00096858" w:rsidRDefault="004136FC" w:rsidP="005D327D">
            <w:pPr>
              <w:jc w:val="center"/>
            </w:pPr>
            <w:r w:rsidRPr="00096858">
              <w:t>46,3%</w:t>
            </w:r>
          </w:p>
        </w:tc>
        <w:tc>
          <w:tcPr>
            <w:tcW w:w="0" w:type="auto"/>
            <w:vAlign w:val="center"/>
          </w:tcPr>
          <w:p w:rsidR="004136FC" w:rsidRPr="004136FC" w:rsidRDefault="004136FC" w:rsidP="004136FC">
            <w:pPr>
              <w:jc w:val="center"/>
            </w:pPr>
            <w:r w:rsidRPr="004136FC">
              <w:t>109</w:t>
            </w:r>
          </w:p>
        </w:tc>
        <w:tc>
          <w:tcPr>
            <w:tcW w:w="0" w:type="auto"/>
            <w:vAlign w:val="center"/>
          </w:tcPr>
          <w:p w:rsidR="004136FC" w:rsidRPr="004136FC" w:rsidRDefault="004136FC" w:rsidP="004136FC">
            <w:pPr>
              <w:jc w:val="center"/>
            </w:pPr>
            <w:r w:rsidRPr="004136FC">
              <w:t>38,9%</w:t>
            </w:r>
          </w:p>
        </w:tc>
      </w:tr>
      <w:tr w:rsidR="004136FC" w:rsidRPr="00CD4D98" w:rsidTr="004136FC">
        <w:trPr>
          <w:trHeight w:val="289"/>
          <w:jc w:val="center"/>
        </w:trPr>
        <w:tc>
          <w:tcPr>
            <w:tcW w:w="0" w:type="auto"/>
            <w:vAlign w:val="bottom"/>
          </w:tcPr>
          <w:p w:rsidR="004136FC" w:rsidRPr="004136FC" w:rsidRDefault="004136FC" w:rsidP="004136F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136FC">
              <w:rPr>
                <w:rFonts w:cstheme="minorHAnsi"/>
                <w:color w:val="000000"/>
                <w:sz w:val="20"/>
                <w:szCs w:val="20"/>
              </w:rPr>
              <w:t>Административные барьеры при допуске товаров (работ, услуг) на рынок (сертификация, идентификация, маркирование)</w:t>
            </w:r>
          </w:p>
        </w:tc>
        <w:tc>
          <w:tcPr>
            <w:tcW w:w="0" w:type="auto"/>
            <w:vAlign w:val="center"/>
          </w:tcPr>
          <w:p w:rsidR="004136FC" w:rsidRPr="00096858" w:rsidRDefault="004136FC" w:rsidP="005D327D">
            <w:pPr>
              <w:jc w:val="center"/>
            </w:pPr>
            <w:r w:rsidRPr="00096858">
              <w:t>50</w:t>
            </w:r>
          </w:p>
        </w:tc>
        <w:tc>
          <w:tcPr>
            <w:tcW w:w="0" w:type="auto"/>
            <w:vAlign w:val="center"/>
          </w:tcPr>
          <w:p w:rsidR="004136FC" w:rsidRPr="00096858" w:rsidRDefault="004136FC" w:rsidP="005D327D">
            <w:pPr>
              <w:jc w:val="center"/>
            </w:pPr>
            <w:r w:rsidRPr="00096858">
              <w:t>16,7%</w:t>
            </w:r>
          </w:p>
        </w:tc>
        <w:tc>
          <w:tcPr>
            <w:tcW w:w="0" w:type="auto"/>
            <w:vAlign w:val="center"/>
          </w:tcPr>
          <w:p w:rsidR="004136FC" w:rsidRPr="004136FC" w:rsidRDefault="004136FC" w:rsidP="004136FC">
            <w:pPr>
              <w:jc w:val="center"/>
            </w:pPr>
            <w:r w:rsidRPr="004136FC">
              <w:t>33</w:t>
            </w:r>
          </w:p>
        </w:tc>
        <w:tc>
          <w:tcPr>
            <w:tcW w:w="0" w:type="auto"/>
            <w:vAlign w:val="center"/>
          </w:tcPr>
          <w:p w:rsidR="004136FC" w:rsidRPr="004136FC" w:rsidRDefault="004136FC" w:rsidP="004136FC">
            <w:pPr>
              <w:jc w:val="center"/>
            </w:pPr>
            <w:r w:rsidRPr="004136FC">
              <w:t>11,8%</w:t>
            </w:r>
          </w:p>
        </w:tc>
      </w:tr>
      <w:tr w:rsidR="004136FC" w:rsidRPr="00CD4D98" w:rsidTr="0041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0" w:type="auto"/>
            <w:vAlign w:val="bottom"/>
          </w:tcPr>
          <w:p w:rsidR="004136FC" w:rsidRPr="004136FC" w:rsidRDefault="004136FC" w:rsidP="004136F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4136FC">
              <w:rPr>
                <w:rFonts w:cstheme="minorHAnsi"/>
                <w:color w:val="000000"/>
                <w:sz w:val="20"/>
                <w:szCs w:val="20"/>
              </w:rPr>
              <w:t>Административные барьеры при осуществлении  текущей деятельности (инспекционная деятельность, контроль и надзор, соблюдение форм обязательной отчетности)</w:t>
            </w:r>
          </w:p>
        </w:tc>
        <w:tc>
          <w:tcPr>
            <w:tcW w:w="0" w:type="auto"/>
            <w:vAlign w:val="center"/>
          </w:tcPr>
          <w:p w:rsidR="004136FC" w:rsidRPr="00096858" w:rsidRDefault="004136FC" w:rsidP="005D327D">
            <w:pPr>
              <w:jc w:val="center"/>
            </w:pPr>
            <w:r w:rsidRPr="00096858">
              <w:t>111</w:t>
            </w:r>
          </w:p>
        </w:tc>
        <w:tc>
          <w:tcPr>
            <w:tcW w:w="0" w:type="auto"/>
            <w:vAlign w:val="center"/>
          </w:tcPr>
          <w:p w:rsidR="004136FC" w:rsidRPr="00096858" w:rsidRDefault="004136FC" w:rsidP="005D327D">
            <w:pPr>
              <w:jc w:val="center"/>
            </w:pPr>
            <w:r w:rsidRPr="00096858">
              <w:t>37,0%</w:t>
            </w:r>
          </w:p>
        </w:tc>
        <w:tc>
          <w:tcPr>
            <w:tcW w:w="0" w:type="auto"/>
            <w:vAlign w:val="center"/>
          </w:tcPr>
          <w:p w:rsidR="004136FC" w:rsidRPr="004136FC" w:rsidRDefault="004136FC" w:rsidP="004136FC">
            <w:pPr>
              <w:jc w:val="center"/>
            </w:pPr>
            <w:r w:rsidRPr="004136FC">
              <w:t>138</w:t>
            </w:r>
          </w:p>
        </w:tc>
        <w:tc>
          <w:tcPr>
            <w:tcW w:w="0" w:type="auto"/>
            <w:vAlign w:val="center"/>
          </w:tcPr>
          <w:p w:rsidR="004136FC" w:rsidRPr="004136FC" w:rsidRDefault="004136FC" w:rsidP="004136FC">
            <w:pPr>
              <w:jc w:val="center"/>
            </w:pPr>
            <w:r w:rsidRPr="004136FC">
              <w:t>49,3%</w:t>
            </w:r>
          </w:p>
        </w:tc>
      </w:tr>
      <w:tr w:rsidR="004136FC" w:rsidRPr="00CD4D98" w:rsidTr="004136FC">
        <w:trPr>
          <w:trHeight w:val="273"/>
          <w:jc w:val="center"/>
        </w:trPr>
        <w:tc>
          <w:tcPr>
            <w:tcW w:w="0" w:type="auto"/>
          </w:tcPr>
          <w:p w:rsidR="004136FC" w:rsidRPr="00CD4D98" w:rsidRDefault="004136FC" w:rsidP="0073543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D4D98">
              <w:rPr>
                <w:rFonts w:cstheme="minorHAns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4136FC" w:rsidRPr="00096858" w:rsidRDefault="004136FC" w:rsidP="005D327D">
            <w:pPr>
              <w:jc w:val="center"/>
            </w:pPr>
            <w:r w:rsidRPr="00096858">
              <w:t>300</w:t>
            </w:r>
          </w:p>
        </w:tc>
        <w:tc>
          <w:tcPr>
            <w:tcW w:w="0" w:type="auto"/>
            <w:vAlign w:val="center"/>
          </w:tcPr>
          <w:p w:rsidR="004136FC" w:rsidRPr="00096858" w:rsidRDefault="004136FC" w:rsidP="005D327D">
            <w:pPr>
              <w:jc w:val="center"/>
            </w:pPr>
            <w:r w:rsidRPr="00096858">
              <w:t>100,0%</w:t>
            </w:r>
          </w:p>
        </w:tc>
        <w:tc>
          <w:tcPr>
            <w:tcW w:w="0" w:type="auto"/>
            <w:vAlign w:val="center"/>
          </w:tcPr>
          <w:p w:rsidR="004136FC" w:rsidRPr="004136FC" w:rsidRDefault="004136FC" w:rsidP="004136FC">
            <w:pPr>
              <w:jc w:val="center"/>
            </w:pPr>
            <w:r w:rsidRPr="004136FC">
              <w:t>280</w:t>
            </w:r>
          </w:p>
        </w:tc>
        <w:tc>
          <w:tcPr>
            <w:tcW w:w="0" w:type="auto"/>
            <w:vAlign w:val="center"/>
          </w:tcPr>
          <w:p w:rsidR="004136FC" w:rsidRPr="004136FC" w:rsidRDefault="004136FC" w:rsidP="004136FC">
            <w:pPr>
              <w:jc w:val="center"/>
            </w:pPr>
            <w:r w:rsidRPr="004136FC">
              <w:t>100,0%</w:t>
            </w:r>
          </w:p>
        </w:tc>
      </w:tr>
    </w:tbl>
    <w:p w:rsidR="0051541B" w:rsidRDefault="0051541B" w:rsidP="0051541B">
      <w:pPr>
        <w:jc w:val="center"/>
      </w:pPr>
    </w:p>
    <w:p w:rsidR="009632CA" w:rsidRDefault="009632CA" w:rsidP="0051541B">
      <w:pPr>
        <w:jc w:val="center"/>
      </w:pPr>
      <w:r>
        <w:rPr>
          <w:noProof/>
        </w:rPr>
        <w:drawing>
          <wp:inline distT="0" distB="0" distL="0" distR="0" wp14:anchorId="6B192DDE" wp14:editId="40019190">
            <wp:extent cx="4572000" cy="3257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541B" w:rsidRDefault="0051541B" w:rsidP="0051541B">
      <w:pPr>
        <w:jc w:val="center"/>
      </w:pPr>
      <w:r>
        <w:t xml:space="preserve">Диаграмма </w:t>
      </w:r>
      <w:r w:rsidR="004B3651">
        <w:t>4</w:t>
      </w:r>
      <w:r>
        <w:t>.</w:t>
      </w:r>
    </w:p>
    <w:p w:rsidR="0051541B" w:rsidRDefault="0051541B" w:rsidP="0051541B">
      <w:pPr>
        <w:ind w:firstLine="709"/>
        <w:jc w:val="both"/>
      </w:pPr>
      <w:proofErr w:type="gramStart"/>
      <w:r w:rsidRPr="00B54C26">
        <w:t xml:space="preserve">По данным диаграммы </w:t>
      </w:r>
      <w:r w:rsidR="004B3651">
        <w:t>4</w:t>
      </w:r>
      <w:r w:rsidRPr="00B54C26">
        <w:t xml:space="preserve"> можно отметить, что наиболее значимыми, с точки зрения затрат, по – прежнему как и в 201</w:t>
      </w:r>
      <w:r w:rsidR="004136FC">
        <w:t>2</w:t>
      </w:r>
      <w:r w:rsidRPr="00B54C26">
        <w:t xml:space="preserve"> году,  являются барьеры при входе на рынок, которые в 201</w:t>
      </w:r>
      <w:r w:rsidR="004136FC">
        <w:t>3</w:t>
      </w:r>
      <w:r w:rsidRPr="00B54C26">
        <w:t xml:space="preserve"> году </w:t>
      </w:r>
      <w:r>
        <w:t>незначительно снизились</w:t>
      </w:r>
      <w:r w:rsidRPr="00B54C26">
        <w:t xml:space="preserve"> на </w:t>
      </w:r>
      <w:r w:rsidR="004136FC">
        <w:t>7</w:t>
      </w:r>
      <w:r>
        <w:t>,</w:t>
      </w:r>
      <w:r w:rsidR="004136FC">
        <w:t>4</w:t>
      </w:r>
      <w:r w:rsidRPr="00B54C26">
        <w:t xml:space="preserve">%.  При этом стоит отметить, что затраты для преодоления административных барьеров при допуске товаров на рынок также </w:t>
      </w:r>
      <w:r>
        <w:t>снизились</w:t>
      </w:r>
      <w:r w:rsidRPr="00B54C26">
        <w:t xml:space="preserve"> на </w:t>
      </w:r>
      <w:r w:rsidR="004136FC">
        <w:t>4</w:t>
      </w:r>
      <w:r>
        <w:t>,</w:t>
      </w:r>
      <w:r w:rsidR="004136FC">
        <w:t>9</w:t>
      </w:r>
      <w:r w:rsidRPr="00B54C26">
        <w:t xml:space="preserve">% и </w:t>
      </w:r>
      <w:r>
        <w:lastRenderedPageBreak/>
        <w:t xml:space="preserve">соответственно возросли </w:t>
      </w:r>
      <w:r w:rsidRPr="00B54C26">
        <w:t>при осуществлении текущей деятельности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</w:t>
      </w:r>
      <w:r w:rsidR="004136FC">
        <w:t>12</w:t>
      </w:r>
      <w:r>
        <w:t>,</w:t>
      </w:r>
      <w:r w:rsidR="004136FC">
        <w:t>3</w:t>
      </w:r>
      <w:r>
        <w:t xml:space="preserve">% составив тем самым </w:t>
      </w:r>
      <w:r w:rsidR="004136FC">
        <w:t>49,3</w:t>
      </w:r>
      <w:r>
        <w:t>%</w:t>
      </w:r>
      <w:r w:rsidRPr="00B54C26">
        <w:t xml:space="preserve">. </w:t>
      </w:r>
      <w:r w:rsidR="004136FC">
        <w:t xml:space="preserve">Наибольшее количество респондентов отметило административные </w:t>
      </w:r>
      <w:proofErr w:type="gramStart"/>
      <w:r w:rsidR="004136FC">
        <w:t>барьеры</w:t>
      </w:r>
      <w:proofErr w:type="gramEnd"/>
      <w:r w:rsidR="004136FC">
        <w:t xml:space="preserve"> связанные с осуществлением текущей деятельности. Также п</w:t>
      </w:r>
      <w:r w:rsidRPr="00B54C26">
        <w:t>редприниматели, указывают именно на проблемы первичного выхода на рынок, т.е. проблемы, с которыми предприятие сталкивается в первые годы ведения бизнеса, когда ему действительно требуется максимум государственной поддержки.</w:t>
      </w:r>
    </w:p>
    <w:p w:rsidR="0051541B" w:rsidRPr="00665444" w:rsidRDefault="0051541B" w:rsidP="0051541B">
      <w:pPr>
        <w:jc w:val="center"/>
        <w:rPr>
          <w:b/>
        </w:rPr>
      </w:pPr>
      <w:r w:rsidRPr="005D327D">
        <w:rPr>
          <w:b/>
        </w:rPr>
        <w:t>Снизилась ли за последний год нагрузка на развитие бизнеса в форме административных барьеров и внеплановых проверок: Распределение по размеру бизнеса</w:t>
      </w:r>
    </w:p>
    <w:p w:rsidR="0051541B" w:rsidRDefault="0051541B" w:rsidP="0051541B">
      <w:pPr>
        <w:jc w:val="right"/>
      </w:pPr>
      <w:r>
        <w:t xml:space="preserve">Таблица </w:t>
      </w:r>
      <w:r w:rsidR="004B3651">
        <w:t>19</w:t>
      </w:r>
    </w:p>
    <w:tbl>
      <w:tblPr>
        <w:tblStyle w:val="-110"/>
        <w:tblW w:w="9410" w:type="dxa"/>
        <w:jc w:val="center"/>
        <w:tblLayout w:type="fixed"/>
        <w:tblLook w:val="0420" w:firstRow="1" w:lastRow="0" w:firstColumn="0" w:lastColumn="0" w:noHBand="0" w:noVBand="1"/>
      </w:tblPr>
      <w:tblGrid>
        <w:gridCol w:w="2290"/>
        <w:gridCol w:w="6"/>
        <w:gridCol w:w="681"/>
        <w:gridCol w:w="1242"/>
        <w:gridCol w:w="871"/>
        <w:gridCol w:w="830"/>
        <w:gridCol w:w="709"/>
        <w:gridCol w:w="1080"/>
        <w:gridCol w:w="621"/>
        <w:gridCol w:w="1080"/>
      </w:tblGrid>
      <w:tr w:rsidR="0051541B" w:rsidRPr="00CD4D98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12"/>
          <w:jc w:val="center"/>
        </w:trPr>
        <w:tc>
          <w:tcPr>
            <w:tcW w:w="2296" w:type="dxa"/>
            <w:gridSpan w:val="2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ind w:left="-2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701" w:type="dxa"/>
            <w:gridSpan w:val="2"/>
            <w:vAlign w:val="center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ind w:left="-2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Микро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предприятие</w:t>
            </w:r>
          </w:p>
        </w:tc>
        <w:tc>
          <w:tcPr>
            <w:tcW w:w="1789" w:type="dxa"/>
            <w:gridSpan w:val="2"/>
            <w:vAlign w:val="center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ind w:left="-2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Малое и среднее предприятие</w:t>
            </w:r>
          </w:p>
        </w:tc>
        <w:tc>
          <w:tcPr>
            <w:tcW w:w="1701" w:type="dxa"/>
            <w:gridSpan w:val="2"/>
            <w:vAlign w:val="center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ind w:left="-2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5D327D" w:rsidRPr="00CD4D98" w:rsidTr="005D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2290" w:type="dxa"/>
            <w:vAlign w:val="bottom"/>
          </w:tcPr>
          <w:p w:rsidR="005D327D" w:rsidRPr="005D327D" w:rsidRDefault="005D327D" w:rsidP="005D32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27D">
              <w:rPr>
                <w:rFonts w:ascii="Arial" w:hAnsi="Arial" w:cs="Arial"/>
                <w:color w:val="000000"/>
                <w:sz w:val="18"/>
                <w:szCs w:val="18"/>
              </w:rPr>
              <w:t>Нет, затраты на преодоление административных барьеров не изменились или даже повысились</w:t>
            </w:r>
          </w:p>
        </w:tc>
        <w:tc>
          <w:tcPr>
            <w:tcW w:w="687" w:type="dxa"/>
            <w:gridSpan w:val="2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52</w:t>
            </w:r>
          </w:p>
        </w:tc>
        <w:tc>
          <w:tcPr>
            <w:tcW w:w="1242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33,6%</w:t>
            </w:r>
          </w:p>
        </w:tc>
        <w:tc>
          <w:tcPr>
            <w:tcW w:w="871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20</w:t>
            </w:r>
          </w:p>
        </w:tc>
        <w:tc>
          <w:tcPr>
            <w:tcW w:w="83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23,9%</w:t>
            </w:r>
          </w:p>
        </w:tc>
        <w:tc>
          <w:tcPr>
            <w:tcW w:w="709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43,8%</w:t>
            </w:r>
          </w:p>
        </w:tc>
        <w:tc>
          <w:tcPr>
            <w:tcW w:w="621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30,7%</w:t>
            </w:r>
          </w:p>
        </w:tc>
      </w:tr>
      <w:tr w:rsidR="005D327D" w:rsidRPr="00CD4D98" w:rsidTr="005D327D">
        <w:trPr>
          <w:trHeight w:val="504"/>
          <w:jc w:val="center"/>
        </w:trPr>
        <w:tc>
          <w:tcPr>
            <w:tcW w:w="2290" w:type="dxa"/>
            <w:vAlign w:val="bottom"/>
          </w:tcPr>
          <w:p w:rsidR="005D327D" w:rsidRPr="005D327D" w:rsidRDefault="005D327D" w:rsidP="005D32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27D">
              <w:rPr>
                <w:rFonts w:ascii="Arial" w:hAnsi="Arial" w:cs="Arial"/>
                <w:color w:val="000000"/>
                <w:sz w:val="18"/>
                <w:szCs w:val="18"/>
              </w:rPr>
              <w:t>Да, затраты на преодоление административных барьеров существенно снизились</w:t>
            </w:r>
          </w:p>
        </w:tc>
        <w:tc>
          <w:tcPr>
            <w:tcW w:w="687" w:type="dxa"/>
            <w:gridSpan w:val="2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40</w:t>
            </w:r>
          </w:p>
        </w:tc>
        <w:tc>
          <w:tcPr>
            <w:tcW w:w="1242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23,8%</w:t>
            </w:r>
          </w:p>
        </w:tc>
        <w:tc>
          <w:tcPr>
            <w:tcW w:w="871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17</w:t>
            </w:r>
          </w:p>
        </w:tc>
        <w:tc>
          <w:tcPr>
            <w:tcW w:w="83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21,6%</w:t>
            </w:r>
          </w:p>
        </w:tc>
        <w:tc>
          <w:tcPr>
            <w:tcW w:w="709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21,9%</w:t>
            </w:r>
          </w:p>
        </w:tc>
        <w:tc>
          <w:tcPr>
            <w:tcW w:w="621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64</w:t>
            </w:r>
          </w:p>
        </w:tc>
        <w:tc>
          <w:tcPr>
            <w:tcW w:w="108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22,9%</w:t>
            </w:r>
          </w:p>
        </w:tc>
      </w:tr>
      <w:tr w:rsidR="005D327D" w:rsidRPr="00CD4D98" w:rsidTr="005D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2290" w:type="dxa"/>
            <w:vAlign w:val="bottom"/>
          </w:tcPr>
          <w:p w:rsidR="005D327D" w:rsidRPr="005D327D" w:rsidRDefault="005D327D" w:rsidP="005D32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27D">
              <w:rPr>
                <w:rFonts w:ascii="Arial" w:hAnsi="Arial" w:cs="Arial"/>
                <w:color w:val="000000"/>
                <w:sz w:val="18"/>
                <w:szCs w:val="18"/>
              </w:rPr>
              <w:t>Незначительно, затраты на преодоление административных барьеров отчасти  снизились, но нуждаются в дальнейшем снижении</w:t>
            </w:r>
          </w:p>
        </w:tc>
        <w:tc>
          <w:tcPr>
            <w:tcW w:w="687" w:type="dxa"/>
            <w:gridSpan w:val="2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79</w:t>
            </w:r>
          </w:p>
        </w:tc>
        <w:tc>
          <w:tcPr>
            <w:tcW w:w="1242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42,7%</w:t>
            </w:r>
          </w:p>
        </w:tc>
        <w:tc>
          <w:tcPr>
            <w:tcW w:w="871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54,5%</w:t>
            </w:r>
          </w:p>
        </w:tc>
        <w:tc>
          <w:tcPr>
            <w:tcW w:w="709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34,4%</w:t>
            </w:r>
          </w:p>
        </w:tc>
        <w:tc>
          <w:tcPr>
            <w:tcW w:w="621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46,4%</w:t>
            </w:r>
          </w:p>
        </w:tc>
      </w:tr>
      <w:tr w:rsidR="005D327D" w:rsidRPr="00CD4D98" w:rsidTr="005D327D">
        <w:trPr>
          <w:trHeight w:val="273"/>
          <w:jc w:val="center"/>
        </w:trPr>
        <w:tc>
          <w:tcPr>
            <w:tcW w:w="2290" w:type="dxa"/>
          </w:tcPr>
          <w:p w:rsidR="005D327D" w:rsidRPr="00CD4D98" w:rsidRDefault="005D327D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87" w:type="dxa"/>
            <w:gridSpan w:val="2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171</w:t>
            </w:r>
          </w:p>
        </w:tc>
        <w:tc>
          <w:tcPr>
            <w:tcW w:w="1242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100,0%</w:t>
            </w:r>
          </w:p>
        </w:tc>
        <w:tc>
          <w:tcPr>
            <w:tcW w:w="871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77</w:t>
            </w:r>
          </w:p>
        </w:tc>
        <w:tc>
          <w:tcPr>
            <w:tcW w:w="83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100,0%</w:t>
            </w:r>
          </w:p>
        </w:tc>
        <w:tc>
          <w:tcPr>
            <w:tcW w:w="709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100,0%</w:t>
            </w:r>
          </w:p>
        </w:tc>
        <w:tc>
          <w:tcPr>
            <w:tcW w:w="621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280</w:t>
            </w:r>
          </w:p>
        </w:tc>
        <w:tc>
          <w:tcPr>
            <w:tcW w:w="1080" w:type="dxa"/>
            <w:vAlign w:val="center"/>
          </w:tcPr>
          <w:p w:rsidR="005D327D" w:rsidRPr="005D327D" w:rsidRDefault="005D327D" w:rsidP="005D327D">
            <w:pPr>
              <w:jc w:val="center"/>
              <w:rPr>
                <w:sz w:val="20"/>
                <w:szCs w:val="20"/>
              </w:rPr>
            </w:pPr>
            <w:r w:rsidRPr="005D327D">
              <w:rPr>
                <w:sz w:val="20"/>
                <w:szCs w:val="20"/>
              </w:rPr>
              <w:t>100,0%</w:t>
            </w:r>
          </w:p>
        </w:tc>
      </w:tr>
    </w:tbl>
    <w:p w:rsidR="0051541B" w:rsidRDefault="0051541B" w:rsidP="005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1541B" w:rsidRDefault="0051541B" w:rsidP="0051541B">
      <w:pPr>
        <w:spacing w:before="120" w:after="120"/>
        <w:ind w:firstLine="709"/>
        <w:jc w:val="both"/>
      </w:pPr>
      <w:r w:rsidRPr="001E274B">
        <w:t xml:space="preserve">По данным таблицы </w:t>
      </w:r>
      <w:r w:rsidR="004B3651">
        <w:t>19</w:t>
      </w:r>
      <w:r w:rsidRPr="001E274B">
        <w:t xml:space="preserve"> можно сделать вывод, что независимо от размеров  бизнеса</w:t>
      </w:r>
      <w:r w:rsidRPr="005258EC">
        <w:t xml:space="preserve"> </w:t>
      </w:r>
      <w:r>
        <w:t>предприниматели осторожно оценивают снижение адм</w:t>
      </w:r>
      <w:r w:rsidRPr="005258EC">
        <w:t>инистративных барьеров</w:t>
      </w:r>
      <w:r>
        <w:t>, при чем около трети индивидуальных предпринимателей и более трети представителей МСП считают, что затраты на преодоление административных барьеров даже возросли.</w:t>
      </w:r>
      <w:r w:rsidRPr="005258EC">
        <w:t xml:space="preserve"> </w:t>
      </w:r>
      <w:r w:rsidR="002925C8">
        <w:t>Лишь 22</w:t>
      </w:r>
      <w:r>
        <w:t>,</w:t>
      </w:r>
      <w:r w:rsidR="002925C8">
        <w:t>9</w:t>
      </w:r>
      <w:r>
        <w:t>% респондентов считают, что затраты на преодоление административных барьеров существенно снизились.</w:t>
      </w:r>
    </w:p>
    <w:p w:rsidR="0051541B" w:rsidRPr="00FE3E4A" w:rsidRDefault="0051541B" w:rsidP="0051541B">
      <w:pPr>
        <w:spacing w:before="120" w:after="120"/>
        <w:ind w:firstLine="709"/>
        <w:jc w:val="both"/>
      </w:pPr>
    </w:p>
    <w:p w:rsidR="0051541B" w:rsidRPr="00665444" w:rsidRDefault="0051541B" w:rsidP="0051541B">
      <w:pPr>
        <w:jc w:val="center"/>
        <w:rPr>
          <w:b/>
        </w:rPr>
      </w:pPr>
      <w:r w:rsidRPr="003B61E7">
        <w:rPr>
          <w:b/>
        </w:rPr>
        <w:t>Снизилась ли за последний год нагрузка на развитие бизнеса в форме административных барьеров и внеплановых проверок: Распределение по отраслям</w:t>
      </w:r>
    </w:p>
    <w:p w:rsidR="0051541B" w:rsidRDefault="0051541B" w:rsidP="0051541B">
      <w:pPr>
        <w:spacing w:after="0"/>
        <w:jc w:val="right"/>
      </w:pPr>
      <w:r w:rsidRPr="00C44FA1">
        <w:t xml:space="preserve">Таблица </w:t>
      </w:r>
      <w:r w:rsidR="004B3651">
        <w:t>20</w:t>
      </w:r>
    </w:p>
    <w:p w:rsidR="0051541B" w:rsidRDefault="0051541B" w:rsidP="0051541B">
      <w:pPr>
        <w:spacing w:after="0"/>
        <w:jc w:val="center"/>
      </w:pPr>
    </w:p>
    <w:tbl>
      <w:tblPr>
        <w:tblStyle w:val="-110"/>
        <w:tblW w:w="8592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566"/>
        <w:gridCol w:w="1080"/>
        <w:gridCol w:w="621"/>
        <w:gridCol w:w="1080"/>
        <w:gridCol w:w="621"/>
        <w:gridCol w:w="1080"/>
        <w:gridCol w:w="621"/>
        <w:gridCol w:w="1080"/>
      </w:tblGrid>
      <w:tr w:rsidR="0051541B" w:rsidRPr="00CD4D98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Borders>
              <w:bottom w:val="nil"/>
            </w:tcBorders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Отрасль</w:t>
            </w:r>
          </w:p>
        </w:tc>
        <w:tc>
          <w:tcPr>
            <w:tcW w:w="6749" w:type="dxa"/>
            <w:gridSpan w:val="8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Снизилась ли за последний год нагрузка на развитие бизнеса в форме административных барьеров и внеплановых проверок</w:t>
            </w:r>
          </w:p>
        </w:tc>
      </w:tr>
      <w:tr w:rsidR="0051541B" w:rsidRPr="00CD4D98" w:rsidTr="0073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tcBorders>
              <w:top w:val="single" w:sz="8" w:space="0" w:color="4F81BD" w:themeColor="accent1"/>
              <w:bottom w:val="nil"/>
            </w:tcBorders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gridSpan w:val="2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Нет или выросла</w:t>
            </w:r>
          </w:p>
        </w:tc>
        <w:tc>
          <w:tcPr>
            <w:tcW w:w="1701" w:type="dxa"/>
            <w:gridSpan w:val="2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Да, существенно снизились</w:t>
            </w:r>
          </w:p>
        </w:tc>
        <w:tc>
          <w:tcPr>
            <w:tcW w:w="1701" w:type="dxa"/>
            <w:gridSpan w:val="2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Незначительно, нуждается в снижении</w:t>
            </w:r>
          </w:p>
        </w:tc>
        <w:tc>
          <w:tcPr>
            <w:tcW w:w="1701" w:type="dxa"/>
            <w:gridSpan w:val="2"/>
          </w:tcPr>
          <w:p w:rsidR="0051541B" w:rsidRPr="00CD4D98" w:rsidRDefault="0051541B" w:rsidP="007354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</w:tr>
      <w:tr w:rsidR="006C07E2" w:rsidRPr="00CD4D98" w:rsidTr="006C07E2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nil"/>
            </w:tcBorders>
          </w:tcPr>
          <w:p w:rsidR="006C07E2" w:rsidRPr="00CD4D98" w:rsidRDefault="006C07E2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Торговля</w:t>
            </w:r>
          </w:p>
        </w:tc>
        <w:tc>
          <w:tcPr>
            <w:tcW w:w="566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36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28,80%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33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26,40%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56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44,80%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125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100,00%</w:t>
            </w:r>
          </w:p>
        </w:tc>
      </w:tr>
      <w:tr w:rsidR="006C07E2" w:rsidRPr="00CD4D98" w:rsidTr="006C0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07E2" w:rsidRPr="00CD4D98" w:rsidRDefault="006C07E2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Производство</w:t>
            </w:r>
          </w:p>
        </w:tc>
        <w:tc>
          <w:tcPr>
            <w:tcW w:w="566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9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33,33%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37,04%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8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29,63%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27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100,00%</w:t>
            </w:r>
          </w:p>
        </w:tc>
      </w:tr>
      <w:tr w:rsidR="006C07E2" w:rsidRPr="00CD4D98" w:rsidTr="006C07E2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07E2" w:rsidRPr="00CD4D98" w:rsidRDefault="006C07E2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Строительство</w:t>
            </w:r>
          </w:p>
        </w:tc>
        <w:tc>
          <w:tcPr>
            <w:tcW w:w="566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46,15%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15,38%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38,46%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13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100,00%</w:t>
            </w:r>
          </w:p>
        </w:tc>
      </w:tr>
      <w:tr w:rsidR="006C07E2" w:rsidRPr="00CD4D98" w:rsidTr="006C0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07E2" w:rsidRPr="00CD4D98" w:rsidRDefault="006C07E2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С/х</w:t>
            </w:r>
          </w:p>
        </w:tc>
        <w:tc>
          <w:tcPr>
            <w:tcW w:w="566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13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48,15%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14,81%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37,04%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27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100,00%</w:t>
            </w:r>
          </w:p>
        </w:tc>
      </w:tr>
      <w:tr w:rsidR="006C07E2" w:rsidRPr="00CD4D98" w:rsidTr="006C07E2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07E2" w:rsidRPr="00CD4D98" w:rsidRDefault="006C07E2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566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6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28,57%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19,05%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11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52,38%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21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100,00%</w:t>
            </w:r>
          </w:p>
        </w:tc>
      </w:tr>
      <w:tr w:rsidR="006C07E2" w:rsidRPr="00CD4D98" w:rsidTr="006C0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07E2" w:rsidRPr="00CD4D98" w:rsidRDefault="006C07E2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Гост</w:t>
            </w:r>
            <w:proofErr w:type="gramStart"/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общепит</w:t>
            </w:r>
          </w:p>
        </w:tc>
        <w:tc>
          <w:tcPr>
            <w:tcW w:w="566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26,67%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6,67%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66,67%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15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100,00%</w:t>
            </w:r>
          </w:p>
        </w:tc>
      </w:tr>
      <w:tr w:rsidR="006C07E2" w:rsidRPr="00CD4D98" w:rsidTr="006C07E2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07E2" w:rsidRPr="00CD4D98" w:rsidRDefault="006C07E2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Другие</w:t>
            </w:r>
          </w:p>
        </w:tc>
        <w:tc>
          <w:tcPr>
            <w:tcW w:w="566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12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23,08%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19,23%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30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57,69%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52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100,00%</w:t>
            </w:r>
          </w:p>
        </w:tc>
      </w:tr>
      <w:tr w:rsidR="006C07E2" w:rsidRPr="00CD4D98" w:rsidTr="006C0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C07E2" w:rsidRPr="00CD4D98" w:rsidRDefault="006C07E2" w:rsidP="007354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4D98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66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86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30,71%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64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22,86%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130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46,43%</w:t>
            </w:r>
          </w:p>
        </w:tc>
        <w:tc>
          <w:tcPr>
            <w:tcW w:w="621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280</w:t>
            </w:r>
          </w:p>
        </w:tc>
        <w:tc>
          <w:tcPr>
            <w:tcW w:w="1080" w:type="dxa"/>
            <w:vAlign w:val="center"/>
          </w:tcPr>
          <w:p w:rsidR="006C07E2" w:rsidRPr="006C07E2" w:rsidRDefault="006C07E2" w:rsidP="006C07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C07E2">
              <w:rPr>
                <w:rFonts w:ascii="Calibri" w:hAnsi="Calibri"/>
              </w:rPr>
              <w:t>100,00%</w:t>
            </w:r>
          </w:p>
        </w:tc>
      </w:tr>
    </w:tbl>
    <w:p w:rsidR="0051541B" w:rsidRDefault="0051541B" w:rsidP="0051541B">
      <w:pPr>
        <w:spacing w:after="0"/>
        <w:jc w:val="center"/>
      </w:pPr>
    </w:p>
    <w:p w:rsidR="0051541B" w:rsidRPr="00C44FA1" w:rsidRDefault="0051541B" w:rsidP="0051541B">
      <w:pPr>
        <w:spacing w:before="240"/>
        <w:ind w:firstLine="709"/>
        <w:jc w:val="both"/>
      </w:pPr>
      <w:r w:rsidRPr="00334065">
        <w:t>За последний год административная нагрузка в большей степени сократилась в таких</w:t>
      </w:r>
      <w:r w:rsidRPr="00C44FA1">
        <w:t xml:space="preserve"> отраслях, по мнению предпринимателей, как </w:t>
      </w:r>
      <w:r w:rsidR="006C07E2">
        <w:t>производственная деятельность</w:t>
      </w:r>
      <w:r w:rsidRPr="00C44FA1">
        <w:t xml:space="preserve"> (</w:t>
      </w:r>
      <w:r>
        <w:t>3</w:t>
      </w:r>
      <w:r w:rsidR="006C07E2">
        <w:t>7</w:t>
      </w:r>
      <w:r>
        <w:t>,</w:t>
      </w:r>
      <w:r w:rsidR="006C07E2">
        <w:t>04</w:t>
      </w:r>
      <w:r>
        <w:t>%</w:t>
      </w:r>
      <w:r w:rsidRPr="00C44FA1">
        <w:t xml:space="preserve">%), </w:t>
      </w:r>
      <w:r>
        <w:t>торговле</w:t>
      </w:r>
      <w:r w:rsidRPr="00C44FA1">
        <w:t xml:space="preserve"> (</w:t>
      </w:r>
      <w:r w:rsidR="006C07E2">
        <w:t>26,40</w:t>
      </w:r>
      <w:r w:rsidRPr="00C44FA1">
        <w:t xml:space="preserve">%). Административная нагрузка не изменилась или возросла </w:t>
      </w:r>
      <w:r>
        <w:t xml:space="preserve">в </w:t>
      </w:r>
      <w:r w:rsidR="006C07E2">
        <w:t>сельском хозяйстве</w:t>
      </w:r>
      <w:r w:rsidRPr="00C44FA1">
        <w:t xml:space="preserve"> (</w:t>
      </w:r>
      <w:r w:rsidR="006C07E2">
        <w:t>48,15</w:t>
      </w:r>
      <w:r w:rsidRPr="00C44FA1">
        <w:t xml:space="preserve">%), в </w:t>
      </w:r>
      <w:r w:rsidR="006C07E2">
        <w:t>строительстве</w:t>
      </w:r>
      <w:r w:rsidRPr="00C44FA1">
        <w:t xml:space="preserve"> (</w:t>
      </w:r>
      <w:r w:rsidR="006C07E2">
        <w:t>46,15</w:t>
      </w:r>
      <w:r w:rsidRPr="00C44FA1">
        <w:t xml:space="preserve">%). </w:t>
      </w:r>
      <w:r>
        <w:t>Незначительное с</w:t>
      </w:r>
      <w:r w:rsidRPr="00C44FA1">
        <w:t xml:space="preserve">нижение отметили представители </w:t>
      </w:r>
      <w:r w:rsidR="00AC1934">
        <w:t xml:space="preserve">гостиничного хозяйства и общественного питания (66,67%), </w:t>
      </w:r>
      <w:r>
        <w:t xml:space="preserve">инвестиционно-финансовой сферы, образования, здравоохранения и </w:t>
      </w:r>
      <w:proofErr w:type="gramStart"/>
      <w:r>
        <w:t>предприятия</w:t>
      </w:r>
      <w:proofErr w:type="gramEnd"/>
      <w:r>
        <w:t xml:space="preserve"> предоставляющие услуги населению</w:t>
      </w:r>
      <w:r w:rsidRPr="00C44FA1">
        <w:t xml:space="preserve"> (</w:t>
      </w:r>
      <w:r w:rsidR="00AC1934">
        <w:t>57,69</w:t>
      </w:r>
      <w:r w:rsidRPr="00C44FA1">
        <w:t xml:space="preserve">%), в </w:t>
      </w:r>
      <w:r w:rsidR="00AC1934">
        <w:t>транспорте и связи</w:t>
      </w:r>
      <w:r w:rsidRPr="00C44FA1">
        <w:t xml:space="preserve"> (</w:t>
      </w:r>
      <w:r w:rsidR="00AC1934">
        <w:t>52,38</w:t>
      </w:r>
      <w:r w:rsidRPr="00C44FA1">
        <w:t xml:space="preserve">%). </w:t>
      </w:r>
    </w:p>
    <w:p w:rsidR="0051541B" w:rsidRDefault="0051541B" w:rsidP="0051541B">
      <w:pPr>
        <w:spacing w:before="240"/>
        <w:ind w:firstLine="709"/>
        <w:jc w:val="both"/>
      </w:pPr>
      <w:r w:rsidRPr="00AB639E">
        <w:t>На вопрос, что необходимо сделать для дальнейшего снижения нагрузки на развитие бизнеса в форме административных барьеров и контрольных проверок, предприниматели отвечали, выбирая</w:t>
      </w:r>
      <w:r>
        <w:t xml:space="preserve"> </w:t>
      </w:r>
      <w:r w:rsidR="00054766">
        <w:t>необходимое количество наиболее значимых факторов</w:t>
      </w:r>
      <w:r w:rsidRPr="00AB639E">
        <w:t xml:space="preserve">. Данные, полученные по выборке и </w:t>
      </w:r>
      <w:proofErr w:type="spellStart"/>
      <w:r w:rsidRPr="00AB639E">
        <w:t>отранжированные</w:t>
      </w:r>
      <w:proofErr w:type="spellEnd"/>
      <w:r w:rsidRPr="00AB639E">
        <w:t xml:space="preserve"> по частоте, представлены в таблице </w:t>
      </w:r>
      <w:r w:rsidR="004B3651">
        <w:t>21</w:t>
      </w:r>
      <w:r>
        <w:t>.</w:t>
      </w:r>
    </w:p>
    <w:p w:rsidR="0051541B" w:rsidRPr="000D7655" w:rsidRDefault="0051541B" w:rsidP="0051541B">
      <w:pPr>
        <w:spacing w:before="240"/>
        <w:jc w:val="center"/>
        <w:rPr>
          <w:b/>
        </w:rPr>
      </w:pPr>
      <w:r w:rsidRPr="00C47731">
        <w:rPr>
          <w:b/>
        </w:rPr>
        <w:t>Факторы снижения влияния административных барьеров на развитие бизнеса.</w:t>
      </w:r>
    </w:p>
    <w:p w:rsidR="0051541B" w:rsidRDefault="0051541B" w:rsidP="0051541B">
      <w:pPr>
        <w:spacing w:before="240"/>
        <w:jc w:val="right"/>
      </w:pPr>
      <w:r>
        <w:t xml:space="preserve">Таблица </w:t>
      </w:r>
      <w:r w:rsidR="004B3651">
        <w:t>21</w:t>
      </w:r>
    </w:p>
    <w:tbl>
      <w:tblPr>
        <w:tblStyle w:val="-110"/>
        <w:tblW w:w="9505" w:type="dxa"/>
        <w:jc w:val="center"/>
        <w:tblLook w:val="04A0" w:firstRow="1" w:lastRow="0" w:firstColumn="1" w:lastColumn="0" w:noHBand="0" w:noVBand="1"/>
      </w:tblPr>
      <w:tblGrid>
        <w:gridCol w:w="3701"/>
        <w:gridCol w:w="956"/>
        <w:gridCol w:w="960"/>
        <w:gridCol w:w="986"/>
        <w:gridCol w:w="956"/>
        <w:gridCol w:w="960"/>
        <w:gridCol w:w="986"/>
      </w:tblGrid>
      <w:tr w:rsidR="0051541B" w:rsidRPr="00CD4D98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hideMark/>
          </w:tcPr>
          <w:p w:rsidR="0051541B" w:rsidRPr="00CD4D98" w:rsidRDefault="0051541B" w:rsidP="007354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hideMark/>
          </w:tcPr>
          <w:p w:rsidR="0051541B" w:rsidRPr="00CD4D98" w:rsidRDefault="0051541B" w:rsidP="0005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201</w:t>
            </w:r>
            <w:r w:rsidR="00054766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2" w:type="dxa"/>
            <w:gridSpan w:val="3"/>
            <w:hideMark/>
          </w:tcPr>
          <w:p w:rsidR="0051541B" w:rsidRPr="00CD4D98" w:rsidRDefault="0051541B" w:rsidP="00054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201</w:t>
            </w:r>
            <w:r w:rsidR="00054766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51541B" w:rsidRPr="00CD4D98" w:rsidTr="0073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hideMark/>
          </w:tcPr>
          <w:p w:rsidR="0051541B" w:rsidRPr="00CD4D98" w:rsidRDefault="0051541B" w:rsidP="0073543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>Фактор</w:t>
            </w:r>
          </w:p>
        </w:tc>
        <w:tc>
          <w:tcPr>
            <w:tcW w:w="956" w:type="dxa"/>
            <w:hideMark/>
          </w:tcPr>
          <w:p w:rsidR="0051541B" w:rsidRPr="00CD4D9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960" w:type="dxa"/>
            <w:hideMark/>
          </w:tcPr>
          <w:p w:rsidR="0051541B" w:rsidRPr="00CD4D9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Кол-во ответов</w:t>
            </w:r>
          </w:p>
        </w:tc>
        <w:tc>
          <w:tcPr>
            <w:tcW w:w="986" w:type="dxa"/>
            <w:hideMark/>
          </w:tcPr>
          <w:p w:rsidR="0051541B" w:rsidRPr="00CD4D9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56" w:type="dxa"/>
            <w:hideMark/>
          </w:tcPr>
          <w:p w:rsidR="0051541B" w:rsidRPr="00CD4D9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Ранг</w:t>
            </w:r>
          </w:p>
        </w:tc>
        <w:tc>
          <w:tcPr>
            <w:tcW w:w="960" w:type="dxa"/>
            <w:hideMark/>
          </w:tcPr>
          <w:p w:rsidR="0051541B" w:rsidRPr="00CD4D9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Кол-во ответов</w:t>
            </w:r>
          </w:p>
        </w:tc>
        <w:tc>
          <w:tcPr>
            <w:tcW w:w="986" w:type="dxa"/>
            <w:hideMark/>
          </w:tcPr>
          <w:p w:rsidR="0051541B" w:rsidRPr="00CD4D98" w:rsidRDefault="0051541B" w:rsidP="00735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D4D98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F0D66" w:rsidRPr="00CD4D98" w:rsidTr="00CF0D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tcBorders>
              <w:right w:val="nil"/>
            </w:tcBorders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Упрощение требований к документации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16,23%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16,44%</w:t>
            </w:r>
          </w:p>
        </w:tc>
      </w:tr>
      <w:tr w:rsidR="00CF0D66" w:rsidRPr="00CD4D98" w:rsidTr="00CF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 xml:space="preserve">Сокращение количества документов </w:t>
            </w:r>
          </w:p>
        </w:tc>
        <w:tc>
          <w:tcPr>
            <w:tcW w:w="95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13,96%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15,98%</w:t>
            </w:r>
          </w:p>
        </w:tc>
      </w:tr>
      <w:tr w:rsidR="00CF0D66" w:rsidRPr="00CD4D98" w:rsidTr="00CF0D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tcBorders>
              <w:right w:val="nil"/>
            </w:tcBorders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Снижение размера официальных выплат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7,40%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11,30%</w:t>
            </w:r>
          </w:p>
        </w:tc>
      </w:tr>
      <w:tr w:rsidR="00CF0D66" w:rsidRPr="00CD4D98" w:rsidTr="00CF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Сокращение количества контрольных (надзорных) проверок</w:t>
            </w:r>
          </w:p>
        </w:tc>
        <w:tc>
          <w:tcPr>
            <w:tcW w:w="95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9,67%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10,16%</w:t>
            </w:r>
          </w:p>
        </w:tc>
      </w:tr>
      <w:tr w:rsidR="00CF0D66" w:rsidRPr="00CD4D98" w:rsidTr="00CF0D6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tcBorders>
              <w:right w:val="nil"/>
            </w:tcBorders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 xml:space="preserve">Сокращение сроков прохождения документации 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14,68%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9,93%</w:t>
            </w:r>
          </w:p>
        </w:tc>
      </w:tr>
      <w:tr w:rsidR="00CF0D66" w:rsidRPr="00CD4D98" w:rsidTr="00CF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 xml:space="preserve">Создание многофункциональных центров по предоставлению государственных и муниципальных услуг по системе «одного окна» </w:t>
            </w:r>
          </w:p>
        </w:tc>
        <w:tc>
          <w:tcPr>
            <w:tcW w:w="95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7,28%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8,33%</w:t>
            </w:r>
          </w:p>
        </w:tc>
      </w:tr>
      <w:tr w:rsidR="00CF0D66" w:rsidRPr="00CD4D98" w:rsidTr="00CF0D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tcBorders>
              <w:right w:val="nil"/>
            </w:tcBorders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 xml:space="preserve">Сведение к минимуму условий </w:t>
            </w:r>
            <w:proofErr w:type="spellStart"/>
            <w:r w:rsidRPr="00CF0D66">
              <w:rPr>
                <w:color w:val="000000"/>
                <w:sz w:val="20"/>
                <w:szCs w:val="20"/>
              </w:rPr>
              <w:t>коррупциогенности</w:t>
            </w:r>
            <w:proofErr w:type="spellEnd"/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5,61%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6,74%</w:t>
            </w:r>
          </w:p>
        </w:tc>
      </w:tr>
      <w:tr w:rsidR="00CF0D66" w:rsidRPr="00CD4D98" w:rsidTr="00CF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Ликвидация коммерческих структур-посредников</w:t>
            </w:r>
          </w:p>
        </w:tc>
        <w:tc>
          <w:tcPr>
            <w:tcW w:w="95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7,40%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5,71%</w:t>
            </w:r>
          </w:p>
        </w:tc>
      </w:tr>
      <w:tr w:rsidR="00CF0D66" w:rsidRPr="00CD4D98" w:rsidTr="00CF0D6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tcBorders>
              <w:right w:val="nil"/>
            </w:tcBorders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Расширение уведомительных процедур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2,27%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3,42%</w:t>
            </w:r>
          </w:p>
        </w:tc>
      </w:tr>
      <w:tr w:rsidR="00CF0D66" w:rsidRPr="00CD4D98" w:rsidTr="00CF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Нормативное определение оснований для проведения плановых контрольных (надзорных) проверок</w:t>
            </w:r>
          </w:p>
        </w:tc>
        <w:tc>
          <w:tcPr>
            <w:tcW w:w="95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3,58%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3,08%</w:t>
            </w:r>
          </w:p>
        </w:tc>
      </w:tr>
      <w:tr w:rsidR="00CF0D66" w:rsidRPr="00CD4D98" w:rsidTr="00CF0D6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tcBorders>
              <w:right w:val="nil"/>
            </w:tcBorders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lastRenderedPageBreak/>
              <w:t>Нормативное определение оснований для проведения внеплановых контрольных (надзорных) проверок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3,58%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2,97%</w:t>
            </w:r>
          </w:p>
        </w:tc>
      </w:tr>
      <w:tr w:rsidR="00CF0D66" w:rsidRPr="00CD4D98" w:rsidTr="00CF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Повышение культуры делового общения со стороны государственных гражданских и муниципальных служащих</w:t>
            </w:r>
          </w:p>
        </w:tc>
        <w:tc>
          <w:tcPr>
            <w:tcW w:w="95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2,03%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2,51%</w:t>
            </w:r>
          </w:p>
        </w:tc>
      </w:tr>
      <w:tr w:rsidR="00CF0D66" w:rsidRPr="00CD4D98" w:rsidTr="00CF0D66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tcBorders>
              <w:right w:val="nil"/>
            </w:tcBorders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Введение каналов обратной связи для обжалования неправомерных действий государственных гражданских и муниципальных служащих</w:t>
            </w:r>
          </w:p>
        </w:tc>
        <w:tc>
          <w:tcPr>
            <w:tcW w:w="956" w:type="dxa"/>
            <w:tcBorders>
              <w:left w:val="nil"/>
            </w:tcBorders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2,74%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2,05%</w:t>
            </w:r>
          </w:p>
        </w:tc>
      </w:tr>
      <w:tr w:rsidR="00CF0D66" w:rsidRPr="00CD4D98" w:rsidTr="00CF0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vAlign w:val="center"/>
            <w:hideMark/>
          </w:tcPr>
          <w:p w:rsidR="00CF0D66" w:rsidRPr="00CF0D66" w:rsidRDefault="00CF0D66">
            <w:pPr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Обязательность исполнения административных регламентов государственными гражданскими и муниципальными служащими</w:t>
            </w:r>
          </w:p>
        </w:tc>
        <w:tc>
          <w:tcPr>
            <w:tcW w:w="95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86" w:type="dxa"/>
            <w:vAlign w:val="center"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3,58%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1,37%</w:t>
            </w:r>
          </w:p>
        </w:tc>
      </w:tr>
      <w:tr w:rsidR="00CF0D66" w:rsidRPr="00CD4D98" w:rsidTr="00CF0D6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1" w:type="dxa"/>
            <w:tcBorders>
              <w:right w:val="nil"/>
            </w:tcBorders>
            <w:hideMark/>
          </w:tcPr>
          <w:p w:rsidR="00CF0D66" w:rsidRPr="00F367CA" w:rsidRDefault="00CF0D66" w:rsidP="0073543A">
            <w:pPr>
              <w:rPr>
                <w:color w:val="000000"/>
                <w:sz w:val="20"/>
                <w:szCs w:val="20"/>
              </w:rPr>
            </w:pPr>
            <w:r w:rsidRPr="00F367CA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dxa"/>
            <w:tcBorders>
              <w:left w:val="nil"/>
              <w:bottom w:val="single" w:sz="8" w:space="0" w:color="4F81BD" w:themeColor="accent1"/>
            </w:tcBorders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4F81BD" w:themeColor="accent1"/>
            </w:tcBorders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986" w:type="dxa"/>
            <w:tcBorders>
              <w:bottom w:val="single" w:sz="8" w:space="0" w:color="4F81BD" w:themeColor="accent1"/>
            </w:tcBorders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956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986" w:type="dxa"/>
            <w:noWrap/>
            <w:vAlign w:val="center"/>
            <w:hideMark/>
          </w:tcPr>
          <w:p w:rsidR="00CF0D66" w:rsidRPr="00CF0D66" w:rsidRDefault="00CF0D66" w:rsidP="00CF0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CF0D66">
              <w:rPr>
                <w:color w:val="000000"/>
                <w:sz w:val="20"/>
                <w:szCs w:val="20"/>
              </w:rPr>
              <w:t>100,00%</w:t>
            </w:r>
          </w:p>
        </w:tc>
      </w:tr>
    </w:tbl>
    <w:p w:rsidR="0051541B" w:rsidRPr="00F367CA" w:rsidRDefault="0051541B" w:rsidP="0051541B">
      <w:pPr>
        <w:spacing w:before="240"/>
        <w:ind w:firstLine="709"/>
        <w:jc w:val="both"/>
        <w:rPr>
          <w:highlight w:val="yellow"/>
        </w:rPr>
      </w:pPr>
      <w:r w:rsidRPr="00A31C04">
        <w:t>Первая пятерка ответов в 201</w:t>
      </w:r>
      <w:r w:rsidR="00FA54F4">
        <w:t>3</w:t>
      </w:r>
      <w:r w:rsidRPr="00A31C04">
        <w:t xml:space="preserve">г.  практически не изменилась, это </w:t>
      </w:r>
      <w:r>
        <w:rPr>
          <w:rFonts w:ascii="Calibri" w:eastAsia="Times New Roman" w:hAnsi="Calibri" w:cstheme="minorHAnsi"/>
          <w:color w:val="000000"/>
        </w:rPr>
        <w:t>упрощение требований к документации,</w:t>
      </w:r>
      <w:r w:rsidR="00FA54F4">
        <w:rPr>
          <w:rFonts w:ascii="Calibri" w:eastAsia="Times New Roman" w:hAnsi="Calibri" w:cstheme="minorHAnsi"/>
          <w:color w:val="000000"/>
        </w:rPr>
        <w:t xml:space="preserve"> сокращение количества документов,</w:t>
      </w:r>
      <w:r w:rsidR="00FA54F4" w:rsidRPr="00FA54F4">
        <w:rPr>
          <w:rFonts w:ascii="Calibri" w:eastAsia="Times New Roman" w:hAnsi="Calibri" w:cstheme="minorHAnsi"/>
          <w:color w:val="000000"/>
        </w:rPr>
        <w:t xml:space="preserve"> </w:t>
      </w:r>
      <w:r w:rsidR="00FA54F4">
        <w:rPr>
          <w:rFonts w:ascii="Calibri" w:eastAsia="Times New Roman" w:hAnsi="Calibri" w:cstheme="minorHAnsi"/>
          <w:color w:val="000000"/>
        </w:rPr>
        <w:t>снижение размера официальных выплат,</w:t>
      </w:r>
      <w:r>
        <w:rPr>
          <w:rFonts w:ascii="Calibri" w:eastAsia="Times New Roman" w:hAnsi="Calibri" w:cstheme="minorHAnsi"/>
          <w:color w:val="000000"/>
        </w:rPr>
        <w:t xml:space="preserve"> </w:t>
      </w:r>
      <w:r w:rsidR="00FA54F4">
        <w:rPr>
          <w:rFonts w:ascii="Calibri" w:eastAsia="Times New Roman" w:hAnsi="Calibri" w:cstheme="minorHAnsi"/>
          <w:color w:val="000000"/>
        </w:rPr>
        <w:t xml:space="preserve">сокращение количества контрольных (надзорных) проверок, </w:t>
      </w:r>
      <w:r>
        <w:rPr>
          <w:rFonts w:ascii="Calibri" w:eastAsia="Times New Roman" w:hAnsi="Calibri" w:cstheme="minorHAnsi"/>
          <w:color w:val="000000"/>
        </w:rPr>
        <w:t>сокращение сроков прохождения документации</w:t>
      </w:r>
      <w:r w:rsidRPr="00AB639E">
        <w:rPr>
          <w:rFonts w:ascii="Calibri" w:eastAsia="Times New Roman" w:hAnsi="Calibri" w:cstheme="minorHAnsi"/>
          <w:color w:val="000000"/>
        </w:rPr>
        <w:t xml:space="preserve">. </w:t>
      </w:r>
      <w:proofErr w:type="gramStart"/>
      <w:r w:rsidRPr="00AB639E">
        <w:rPr>
          <w:rFonts w:ascii="Calibri" w:eastAsia="Times New Roman" w:hAnsi="Calibri" w:cstheme="minorHAnsi"/>
          <w:color w:val="000000"/>
        </w:rPr>
        <w:t xml:space="preserve">Это свидетельствует о том, что </w:t>
      </w:r>
      <w:r w:rsidRPr="00AB639E">
        <w:t>существующие административные и технические регламенты большинства процедур, отрабатываемых государственными служащими, далеки от идеала и ничуть не изменились в пользу предпринимателей.</w:t>
      </w:r>
      <w:proofErr w:type="gramEnd"/>
      <w:r w:rsidRPr="00AB639E">
        <w:t xml:space="preserve"> Кроме того, имеет смысл проводить отдельный анализ по этим регламентам (или создавать их там, где они просто отсутствуют) с целью минимизировать затраты по времени, количеству и содержанию требуемых документов. Для организации возможности такого анализа необходимо регистрировать по факту возникающие сроки, а также используемость для принятия решений всех полей документов.</w:t>
      </w:r>
    </w:p>
    <w:p w:rsidR="0051541B" w:rsidRPr="00093831" w:rsidRDefault="0051541B" w:rsidP="0051541B">
      <w:pPr>
        <w:spacing w:before="240"/>
        <w:ind w:firstLine="709"/>
        <w:jc w:val="both"/>
        <w:rPr>
          <w:rFonts w:ascii="Calibri" w:eastAsia="Times New Roman" w:hAnsi="Calibri" w:cstheme="minorHAnsi"/>
          <w:color w:val="000000"/>
        </w:rPr>
      </w:pPr>
      <w:r w:rsidRPr="00E12C47">
        <w:t xml:space="preserve">Оценивая распределение ответов по отраслям (таблица </w:t>
      </w:r>
      <w:r w:rsidR="004B3651">
        <w:t>22</w:t>
      </w:r>
      <w:r w:rsidRPr="00E12C47">
        <w:t>), можно сделать выводы, что</w:t>
      </w:r>
      <w:r w:rsidRPr="00093831">
        <w:t xml:space="preserve"> </w:t>
      </w:r>
      <w:r w:rsidRPr="00313273">
        <w:t xml:space="preserve">первая тройка наиболее актуальных факторов, необходимых для снижения нагрузки на развитие бизнеса, это </w:t>
      </w:r>
      <w:r w:rsidRPr="00313273">
        <w:rPr>
          <w:rFonts w:ascii="Calibri" w:eastAsia="Times New Roman" w:hAnsi="Calibri" w:cstheme="minorHAnsi"/>
          <w:color w:val="000000"/>
        </w:rPr>
        <w:t xml:space="preserve">сокращение </w:t>
      </w:r>
      <w:r w:rsidR="00313273" w:rsidRPr="00313273">
        <w:rPr>
          <w:rFonts w:ascii="Calibri" w:eastAsia="Times New Roman" w:hAnsi="Calibri" w:cstheme="minorHAnsi"/>
          <w:color w:val="000000"/>
        </w:rPr>
        <w:t>количество</w:t>
      </w:r>
      <w:r w:rsidRPr="00313273">
        <w:rPr>
          <w:rFonts w:ascii="Calibri" w:eastAsia="Times New Roman" w:hAnsi="Calibri" w:cstheme="minorHAnsi"/>
          <w:color w:val="000000"/>
        </w:rPr>
        <w:t xml:space="preserve"> документ</w:t>
      </w:r>
      <w:r w:rsidR="00313273" w:rsidRPr="00313273">
        <w:rPr>
          <w:rFonts w:ascii="Calibri" w:eastAsia="Times New Roman" w:hAnsi="Calibri" w:cstheme="minorHAnsi"/>
          <w:color w:val="000000"/>
        </w:rPr>
        <w:t>ов</w:t>
      </w:r>
      <w:r w:rsidRPr="00313273">
        <w:rPr>
          <w:rFonts w:ascii="Calibri" w:eastAsia="Times New Roman" w:hAnsi="Calibri" w:cstheme="minorHAnsi"/>
          <w:color w:val="000000"/>
        </w:rPr>
        <w:t>, упрощение требований к документации</w:t>
      </w:r>
      <w:r w:rsidR="00313273" w:rsidRPr="00313273">
        <w:rPr>
          <w:rFonts w:ascii="Calibri" w:eastAsia="Times New Roman" w:hAnsi="Calibri" w:cstheme="minorHAnsi"/>
          <w:color w:val="000000"/>
        </w:rPr>
        <w:t>, сокращение сроков прохождения документации</w:t>
      </w:r>
      <w:r w:rsidRPr="00313273">
        <w:rPr>
          <w:rFonts w:ascii="Calibri" w:eastAsia="Times New Roman" w:hAnsi="Calibri" w:cstheme="minorHAnsi"/>
          <w:color w:val="000000"/>
        </w:rPr>
        <w:t xml:space="preserve">. </w:t>
      </w:r>
      <w:proofErr w:type="gramStart"/>
      <w:r w:rsidRPr="00313273">
        <w:rPr>
          <w:rFonts w:ascii="Calibri" w:eastAsia="Times New Roman" w:hAnsi="Calibri" w:cstheme="minorHAnsi"/>
          <w:color w:val="000000"/>
        </w:rPr>
        <w:t xml:space="preserve">В зависимости от отрасли существенное значение имеют так же такие факторы, как </w:t>
      </w:r>
      <w:r w:rsidR="00313273">
        <w:rPr>
          <w:rFonts w:ascii="Calibri" w:eastAsia="Times New Roman" w:hAnsi="Calibri" w:cstheme="minorHAnsi"/>
          <w:color w:val="000000"/>
        </w:rPr>
        <w:t xml:space="preserve">снижение размера официальных выплат, сведение к минимуму условий </w:t>
      </w:r>
      <w:proofErr w:type="spellStart"/>
      <w:r w:rsidR="00313273">
        <w:rPr>
          <w:rFonts w:ascii="Calibri" w:eastAsia="Times New Roman" w:hAnsi="Calibri" w:cstheme="minorHAnsi"/>
          <w:color w:val="000000"/>
        </w:rPr>
        <w:t>коррупциогенности</w:t>
      </w:r>
      <w:proofErr w:type="spellEnd"/>
      <w:r w:rsidR="00313273">
        <w:rPr>
          <w:rFonts w:ascii="Calibri" w:eastAsia="Times New Roman" w:hAnsi="Calibri" w:cstheme="minorHAnsi"/>
          <w:color w:val="000000"/>
        </w:rPr>
        <w:t>, ликвидация коммерческих структур-посредников, сокращение количества контрольных надзорных) проверок.</w:t>
      </w:r>
      <w:proofErr w:type="gramEnd"/>
    </w:p>
    <w:p w:rsidR="0051541B" w:rsidRPr="000D7655" w:rsidRDefault="0051541B" w:rsidP="0051541B">
      <w:pPr>
        <w:jc w:val="center"/>
        <w:rPr>
          <w:b/>
        </w:rPr>
      </w:pPr>
      <w:r w:rsidRPr="000D7655">
        <w:rPr>
          <w:b/>
        </w:rPr>
        <w:t>Факторы снижени</w:t>
      </w:r>
      <w:r>
        <w:rPr>
          <w:b/>
        </w:rPr>
        <w:t>я</w:t>
      </w:r>
      <w:r w:rsidRPr="000D7655">
        <w:rPr>
          <w:b/>
        </w:rPr>
        <w:t xml:space="preserve"> влияния административных барьеров на развитие бизнеса</w:t>
      </w:r>
      <w:r>
        <w:rPr>
          <w:b/>
        </w:rPr>
        <w:t>:</w:t>
      </w:r>
      <w:r>
        <w:rPr>
          <w:b/>
        </w:rPr>
        <w:br/>
        <w:t>Распределение по отраслям</w:t>
      </w:r>
      <w:r w:rsidRPr="000D7655">
        <w:rPr>
          <w:b/>
        </w:rPr>
        <w:t>.</w:t>
      </w:r>
    </w:p>
    <w:p w:rsidR="0051541B" w:rsidRPr="0009448F" w:rsidRDefault="0051541B" w:rsidP="0051541B">
      <w:pPr>
        <w:spacing w:before="240"/>
        <w:jc w:val="right"/>
      </w:pPr>
      <w:r w:rsidRPr="0009448F">
        <w:t xml:space="preserve">Таблица </w:t>
      </w:r>
      <w:r w:rsidR="004B3651">
        <w:t>22</w:t>
      </w:r>
    </w:p>
    <w:tbl>
      <w:tblPr>
        <w:tblStyle w:val="-110"/>
        <w:tblW w:w="0" w:type="auto"/>
        <w:tblLook w:val="0420" w:firstRow="1" w:lastRow="0" w:firstColumn="0" w:lastColumn="0" w:noHBand="0" w:noVBand="1"/>
      </w:tblPr>
      <w:tblGrid>
        <w:gridCol w:w="3837"/>
        <w:gridCol w:w="819"/>
        <w:gridCol w:w="819"/>
        <w:gridCol w:w="819"/>
        <w:gridCol w:w="819"/>
        <w:gridCol w:w="819"/>
        <w:gridCol w:w="819"/>
        <w:gridCol w:w="819"/>
      </w:tblGrid>
      <w:tr w:rsidR="0051541B" w:rsidRPr="00D41504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34"/>
        </w:trPr>
        <w:tc>
          <w:tcPr>
            <w:tcW w:w="0" w:type="auto"/>
            <w:textDirection w:val="btL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ind w:left="113" w:right="-108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ind w:left="-92" w:right="-108" w:firstLine="5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0" w:type="auto"/>
            <w:textDirection w:val="btLr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ind w:left="-74" w:right="-108" w:hanging="26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1504">
              <w:rPr>
                <w:rFonts w:cs="Arial"/>
                <w:color w:val="000000"/>
                <w:sz w:val="20"/>
                <w:szCs w:val="20"/>
              </w:rPr>
              <w:t>Производ</w:t>
            </w:r>
            <w:proofErr w:type="spellEnd"/>
            <w:r w:rsidRPr="00D41504">
              <w:rPr>
                <w:rFonts w:cs="Arial"/>
                <w:color w:val="000000"/>
                <w:sz w:val="20"/>
                <w:szCs w:val="20"/>
              </w:rPr>
              <w:t>-</w:t>
            </w:r>
          </w:p>
          <w:p w:rsidR="0051541B" w:rsidRPr="00D41504" w:rsidRDefault="0051541B" w:rsidP="0073543A">
            <w:pPr>
              <w:autoSpaceDE w:val="0"/>
              <w:autoSpaceDN w:val="0"/>
              <w:adjustRightInd w:val="0"/>
              <w:ind w:left="-74" w:right="-108" w:firstLine="54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1504">
              <w:rPr>
                <w:rFonts w:cs="Arial"/>
                <w:color w:val="000000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ind w:left="-106" w:right="-108" w:hanging="38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Строитель-</w:t>
            </w:r>
          </w:p>
          <w:p w:rsidR="0051541B" w:rsidRPr="00D41504" w:rsidRDefault="0051541B" w:rsidP="0073543A">
            <w:pPr>
              <w:autoSpaceDE w:val="0"/>
              <w:autoSpaceDN w:val="0"/>
              <w:adjustRightInd w:val="0"/>
              <w:ind w:left="-136" w:right="-108" w:firstLine="54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41504">
              <w:rPr>
                <w:rFonts w:cs="Arial"/>
                <w:color w:val="000000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0" w:type="auto"/>
            <w:textDirection w:val="btLr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ind w:right="-108" w:firstLine="2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С/х</w:t>
            </w:r>
          </w:p>
        </w:tc>
        <w:tc>
          <w:tcPr>
            <w:tcW w:w="0" w:type="auto"/>
            <w:textDirection w:val="btLr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ind w:left="-100" w:right="-108" w:hanging="2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Транспорт</w:t>
            </w:r>
          </w:p>
          <w:p w:rsidR="0051541B" w:rsidRPr="00D41504" w:rsidRDefault="0051541B" w:rsidP="0073543A">
            <w:pPr>
              <w:autoSpaceDE w:val="0"/>
              <w:autoSpaceDN w:val="0"/>
              <w:adjustRightInd w:val="0"/>
              <w:ind w:left="-100" w:right="-108" w:firstLine="5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 xml:space="preserve"> и связь</w:t>
            </w:r>
          </w:p>
        </w:tc>
        <w:tc>
          <w:tcPr>
            <w:tcW w:w="0" w:type="auto"/>
            <w:textDirection w:val="btLr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ind w:right="-108" w:firstLine="5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Гостиницы</w:t>
            </w:r>
          </w:p>
          <w:p w:rsidR="0051541B" w:rsidRPr="00D41504" w:rsidRDefault="0051541B" w:rsidP="0073543A">
            <w:pPr>
              <w:autoSpaceDE w:val="0"/>
              <w:autoSpaceDN w:val="0"/>
              <w:adjustRightInd w:val="0"/>
              <w:ind w:right="-108" w:firstLine="54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общепит</w:t>
            </w:r>
          </w:p>
        </w:tc>
        <w:tc>
          <w:tcPr>
            <w:tcW w:w="0" w:type="auto"/>
            <w:textDirection w:val="btLr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ind w:right="-108" w:firstLine="5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Другие</w:t>
            </w:r>
          </w:p>
        </w:tc>
      </w:tr>
      <w:tr w:rsidR="00501061" w:rsidRPr="00D41504" w:rsidTr="0050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Снижение размера официальных выплат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13,54%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14,12%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9,09%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7,78%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3,28%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14,29%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9,52%</w:t>
            </w:r>
          </w:p>
        </w:tc>
      </w:tr>
      <w:tr w:rsidR="00501061" w:rsidRPr="00D41504" w:rsidTr="00501061">
        <w:trPr>
          <w:trHeight w:val="276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Ликвидация коммерческих структур-посредников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5,25%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7,06%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12,12%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5,56%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3,28%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8,93%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4,76%</w:t>
            </w:r>
          </w:p>
        </w:tc>
      </w:tr>
      <w:tr w:rsidR="00501061" w:rsidRPr="00D41504" w:rsidTr="0050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 xml:space="preserve">Сведение к минимуму условий </w:t>
            </w:r>
            <w:proofErr w:type="spellStart"/>
            <w:r w:rsidRPr="00501061">
              <w:rPr>
                <w:sz w:val="20"/>
                <w:szCs w:val="20"/>
              </w:rPr>
              <w:t>коррупциогенности</w:t>
            </w:r>
            <w:proofErr w:type="spellEnd"/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6,08%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4,71%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6,06%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6,67%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13,11%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12,50%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5,29%</w:t>
            </w:r>
          </w:p>
        </w:tc>
      </w:tr>
      <w:tr w:rsidR="00501061" w:rsidRPr="00D41504" w:rsidTr="00501061">
        <w:trPr>
          <w:trHeight w:val="284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 xml:space="preserve">Сокращение сроков прохождения </w:t>
            </w:r>
            <w:r w:rsidRPr="00501061">
              <w:rPr>
                <w:sz w:val="20"/>
                <w:szCs w:val="20"/>
              </w:rPr>
              <w:lastRenderedPageBreak/>
              <w:t xml:space="preserve">документации 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lastRenderedPageBreak/>
              <w:t>7,46%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11,76%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21,21%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8,89%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8,20%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7,14%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13,76%</w:t>
            </w:r>
          </w:p>
        </w:tc>
      </w:tr>
      <w:tr w:rsidR="00501061" w:rsidRPr="00D41504" w:rsidTr="0050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lastRenderedPageBreak/>
              <w:t>Упрощение требований к документации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18,51%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17,65%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12,12%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13,33%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18,03%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8,93%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15,87%</w:t>
            </w:r>
          </w:p>
        </w:tc>
      </w:tr>
      <w:tr w:rsidR="00501061" w:rsidRPr="00D41504" w:rsidTr="00501061">
        <w:trPr>
          <w:trHeight w:val="281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Расширение уведомительных процедур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3,04%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3,53%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3,33%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4,92%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7,14%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3,17%</w:t>
            </w:r>
          </w:p>
        </w:tc>
      </w:tr>
      <w:tr w:rsidR="00501061" w:rsidRPr="00D41504" w:rsidTr="0050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 xml:space="preserve">Сокращение количества документов 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17,68%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12,94%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9,09%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15,56%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13,11%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12,50%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17,46%</w:t>
            </w:r>
          </w:p>
        </w:tc>
      </w:tr>
      <w:tr w:rsidR="00501061" w:rsidRPr="00D41504" w:rsidTr="00501061">
        <w:trPr>
          <w:trHeight w:val="563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 xml:space="preserve">Создание многофункциональных центров по предоставлению государственных и муниципальных услуг по системе «одного окна» 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8,56%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7,06%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6,06%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10,00%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13,11%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7,14%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6,88%</w:t>
            </w:r>
          </w:p>
        </w:tc>
      </w:tr>
      <w:tr w:rsidR="00501061" w:rsidRPr="00D41504" w:rsidTr="0050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Сокращение количества контрольных (надзорных) проверок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11,88%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10,59%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9,09%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b/>
                <w:sz w:val="20"/>
                <w:szCs w:val="20"/>
              </w:rPr>
            </w:pPr>
            <w:r w:rsidRPr="00501061">
              <w:rPr>
                <w:b/>
                <w:sz w:val="20"/>
                <w:szCs w:val="20"/>
              </w:rPr>
              <w:t>11,11%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8,20%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3,57%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8,99%</w:t>
            </w:r>
          </w:p>
        </w:tc>
      </w:tr>
      <w:tr w:rsidR="00501061" w:rsidRPr="00D41504" w:rsidTr="00501061">
        <w:trPr>
          <w:trHeight w:val="223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Нормативное определение оснований для проведения плановых контрольных (надзорных) проверок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1,93%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2,35%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3,03%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7,78%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6,56%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5,36%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1,59%</w:t>
            </w:r>
          </w:p>
        </w:tc>
      </w:tr>
      <w:tr w:rsidR="00501061" w:rsidRPr="00D41504" w:rsidTr="0050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Нормативное определение оснований для проведения внеплановых контрольных (надзорных) проверок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2,49%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3,53%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4,44%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1,64%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5,36%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3,17%</w:t>
            </w:r>
          </w:p>
        </w:tc>
      </w:tr>
      <w:tr w:rsidR="00501061" w:rsidRPr="00D41504" w:rsidTr="00501061">
        <w:trPr>
          <w:trHeight w:val="493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Введение каналов обратной связи для обжалования неправомерных действий государственных гражданских и муниципальных служащих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1,38%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6,06%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1,11%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3,28%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3,57%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3,17%</w:t>
            </w:r>
          </w:p>
        </w:tc>
      </w:tr>
      <w:tr w:rsidR="00501061" w:rsidRPr="00D41504" w:rsidTr="00501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tcW w:w="0" w:type="auto"/>
            <w:vAlign w:val="center"/>
          </w:tcPr>
          <w:p w:rsidR="00501061" w:rsidRPr="00501061" w:rsidRDefault="00501061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Обязательность исполнения административных регламентов государственными гражданскими и муниципальными служащими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0,28%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6,06%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2,22%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1,79%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3,17%</w:t>
            </w:r>
          </w:p>
        </w:tc>
      </w:tr>
      <w:tr w:rsidR="00501061" w:rsidRPr="00D41504" w:rsidTr="00501061">
        <w:trPr>
          <w:trHeight w:val="585"/>
        </w:trPr>
        <w:tc>
          <w:tcPr>
            <w:tcW w:w="0" w:type="auto"/>
          </w:tcPr>
          <w:p w:rsidR="00501061" w:rsidRPr="00501061" w:rsidRDefault="00501061" w:rsidP="0073543A">
            <w:pPr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Повышение культуры делового общения со стороны государственных гражданских и муниципальных служащих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1,93%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4,71%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0,00%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2,22%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3,28%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1,79%</w:t>
            </w:r>
          </w:p>
        </w:tc>
        <w:tc>
          <w:tcPr>
            <w:tcW w:w="0" w:type="auto"/>
            <w:vAlign w:val="center"/>
          </w:tcPr>
          <w:p w:rsidR="00501061" w:rsidRPr="00501061" w:rsidRDefault="00501061" w:rsidP="00501061">
            <w:pPr>
              <w:jc w:val="center"/>
              <w:rPr>
                <w:sz w:val="20"/>
                <w:szCs w:val="20"/>
              </w:rPr>
            </w:pPr>
            <w:r w:rsidRPr="00501061">
              <w:rPr>
                <w:sz w:val="20"/>
                <w:szCs w:val="20"/>
              </w:rPr>
              <w:t>3,17%</w:t>
            </w:r>
          </w:p>
        </w:tc>
      </w:tr>
    </w:tbl>
    <w:p w:rsidR="0051541B" w:rsidRDefault="0051541B" w:rsidP="0051541B">
      <w:pPr>
        <w:rPr>
          <w:b/>
        </w:rPr>
      </w:pPr>
    </w:p>
    <w:p w:rsidR="0051541B" w:rsidRPr="00C83DAC" w:rsidRDefault="0051541B" w:rsidP="0051541B">
      <w:pPr>
        <w:spacing w:before="240"/>
        <w:ind w:firstLine="709"/>
        <w:jc w:val="both"/>
      </w:pPr>
      <w:r w:rsidRPr="00297CCE">
        <w:t xml:space="preserve">Данные факторы снижения влияния административных барьеров на развитие бизнеса практически не имеют значение от размеров бизнеса, о чем свидетельствует распределение ответов в таблице </w:t>
      </w:r>
      <w:r w:rsidR="004B3651">
        <w:t>23</w:t>
      </w:r>
      <w:r w:rsidRPr="00297CCE">
        <w:t>. Такое распределение ответов свидетельствует, что административным барьерам подвержен весь малый и средний бизнес вне зависимости от размера, и барьеры эти одни и те же, несовершенные административные и технические регламенты, которые затягивают принятие решения и согласований.</w:t>
      </w:r>
    </w:p>
    <w:p w:rsidR="0051541B" w:rsidRPr="000D7655" w:rsidRDefault="0051541B" w:rsidP="0051541B">
      <w:pPr>
        <w:spacing w:before="240"/>
        <w:jc w:val="center"/>
        <w:rPr>
          <w:b/>
        </w:rPr>
      </w:pPr>
      <w:r w:rsidRPr="000D7655">
        <w:rPr>
          <w:b/>
        </w:rPr>
        <w:t>Факторы снижение влияния административных барьеров на развитие бизнеса</w:t>
      </w:r>
      <w:r>
        <w:rPr>
          <w:b/>
        </w:rPr>
        <w:t>:</w:t>
      </w:r>
      <w:r>
        <w:rPr>
          <w:b/>
        </w:rPr>
        <w:br/>
        <w:t>Распределение по размеру бизнеса</w:t>
      </w:r>
      <w:r w:rsidRPr="000D7655">
        <w:rPr>
          <w:b/>
        </w:rPr>
        <w:t>.</w:t>
      </w:r>
    </w:p>
    <w:p w:rsidR="0051541B" w:rsidRDefault="0051541B" w:rsidP="0051541B">
      <w:pPr>
        <w:spacing w:before="240"/>
        <w:jc w:val="right"/>
      </w:pPr>
      <w:r>
        <w:t xml:space="preserve">Таблица </w:t>
      </w:r>
      <w:r w:rsidR="004B3651">
        <w:t>23</w:t>
      </w:r>
    </w:p>
    <w:tbl>
      <w:tblPr>
        <w:tblStyle w:val="-110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5630"/>
        <w:gridCol w:w="1180"/>
        <w:gridCol w:w="1378"/>
        <w:gridCol w:w="883"/>
      </w:tblGrid>
      <w:tr w:rsidR="0051541B" w:rsidRPr="00D41504" w:rsidTr="0073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  <w:jc w:val="center"/>
        </w:trPr>
        <w:tc>
          <w:tcPr>
            <w:tcW w:w="5630" w:type="dxa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378" w:type="dxa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Микро-предприятие</w:t>
            </w:r>
          </w:p>
        </w:tc>
        <w:tc>
          <w:tcPr>
            <w:tcW w:w="883" w:type="dxa"/>
            <w:vAlign w:val="center"/>
          </w:tcPr>
          <w:p w:rsidR="0051541B" w:rsidRPr="00D41504" w:rsidRDefault="0051541B" w:rsidP="0073543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41504">
              <w:rPr>
                <w:rFonts w:cs="Arial"/>
                <w:color w:val="000000"/>
                <w:sz w:val="20"/>
                <w:szCs w:val="20"/>
              </w:rPr>
              <w:t>МСП</w:t>
            </w:r>
          </w:p>
        </w:tc>
      </w:tr>
      <w:tr w:rsidR="00297CCE" w:rsidRPr="00D41504" w:rsidTr="0029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Снижение размера официальных выплат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12,5%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9,8%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8,9%</w:t>
            </w:r>
          </w:p>
        </w:tc>
      </w:tr>
      <w:tr w:rsidR="00297CCE" w:rsidRPr="00D41504" w:rsidTr="00297CCE">
        <w:trPr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Ликвидация коммерческих структур-посредников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4,1%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8,4%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8,1%</w:t>
            </w:r>
          </w:p>
        </w:tc>
      </w:tr>
      <w:tr w:rsidR="00297CCE" w:rsidRPr="00D41504" w:rsidTr="0029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 xml:space="preserve">Сведение к минимуму условий </w:t>
            </w:r>
            <w:proofErr w:type="spellStart"/>
            <w:r w:rsidRPr="00297CCE">
              <w:rPr>
                <w:sz w:val="20"/>
                <w:szCs w:val="20"/>
              </w:rPr>
              <w:t>коррупциогенности</w:t>
            </w:r>
            <w:proofErr w:type="spellEnd"/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6,9%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7,0%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5,6%</w:t>
            </w:r>
          </w:p>
        </w:tc>
      </w:tr>
      <w:tr w:rsidR="00297CCE" w:rsidRPr="00D41504" w:rsidTr="00297CCE">
        <w:trPr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 xml:space="preserve">Сокращение сроков прохождения документации 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8,2%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12,1%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13,7%</w:t>
            </w:r>
          </w:p>
        </w:tc>
      </w:tr>
      <w:tr w:rsidR="00297CCE" w:rsidRPr="00D41504" w:rsidTr="0029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Упрощение требований к документации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17,3%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14,0%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16,9%</w:t>
            </w:r>
          </w:p>
        </w:tc>
      </w:tr>
      <w:tr w:rsidR="00297CCE" w:rsidRPr="00D41504" w:rsidTr="00297CCE">
        <w:trPr>
          <w:trHeight w:val="281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Расширение уведомительных процедур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3,7%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2,3%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4,0%</w:t>
            </w:r>
          </w:p>
        </w:tc>
      </w:tr>
      <w:tr w:rsidR="00297CCE" w:rsidRPr="00D41504" w:rsidTr="0029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 xml:space="preserve">Сокращение количества документов 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16,2%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15,3%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b/>
                <w:sz w:val="20"/>
                <w:szCs w:val="20"/>
              </w:rPr>
            </w:pPr>
            <w:r w:rsidRPr="00297CCE">
              <w:rPr>
                <w:b/>
                <w:sz w:val="20"/>
                <w:szCs w:val="20"/>
              </w:rPr>
              <w:t>16,1%</w:t>
            </w:r>
          </w:p>
        </w:tc>
      </w:tr>
      <w:tr w:rsidR="00297CCE" w:rsidRPr="00D41504" w:rsidTr="00297CCE">
        <w:trPr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 xml:space="preserve">Создание многофункциональных центров по предоставлению </w:t>
            </w:r>
            <w:r w:rsidRPr="00297CCE">
              <w:rPr>
                <w:sz w:val="20"/>
                <w:szCs w:val="20"/>
              </w:rPr>
              <w:lastRenderedPageBreak/>
              <w:t xml:space="preserve">государственных и муниципальных услуг по системе «одного окна» 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lastRenderedPageBreak/>
              <w:t>9,1%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7,9%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5,6%</w:t>
            </w:r>
          </w:p>
        </w:tc>
      </w:tr>
      <w:tr w:rsidR="00297CCE" w:rsidRPr="00D41504" w:rsidTr="0029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lastRenderedPageBreak/>
              <w:t>Сокращение количества контрольных (надзорных) проверок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11,5%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8,4%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7,3%</w:t>
            </w:r>
          </w:p>
        </w:tc>
      </w:tr>
      <w:tr w:rsidR="00297CCE" w:rsidRPr="00D41504" w:rsidTr="00297CCE">
        <w:trPr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Нормативное определение оснований для проведения плановых контрольных (надзорных) проверок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2,0%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5,6%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3,2%</w:t>
            </w:r>
          </w:p>
        </w:tc>
      </w:tr>
      <w:tr w:rsidR="00297CCE" w:rsidRPr="00D41504" w:rsidTr="0029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Нормативное определение оснований для проведения внеплановых контрольных (надзорных) проверок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2,8%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3,7%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2,4%</w:t>
            </w:r>
          </w:p>
        </w:tc>
      </w:tr>
      <w:tr w:rsidR="00297CCE" w:rsidRPr="00D41504" w:rsidTr="00297CCE">
        <w:trPr>
          <w:trHeight w:val="229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Введение каналов обратной связи для обжалования неправомерных действий государственных гражданских и муниципальных служащих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2,4%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1,4%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1,6%</w:t>
            </w:r>
          </w:p>
        </w:tc>
      </w:tr>
      <w:tr w:rsidR="00297CCE" w:rsidRPr="00D41504" w:rsidTr="0029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5630" w:type="dxa"/>
            <w:vAlign w:val="center"/>
          </w:tcPr>
          <w:p w:rsidR="00297CCE" w:rsidRPr="00297CCE" w:rsidRDefault="00297CCE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Обязательность исполнения административных регламентов государственными гражданскими и муниципальными служащими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1,1%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0,9%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3,2%</w:t>
            </w:r>
          </w:p>
        </w:tc>
      </w:tr>
      <w:tr w:rsidR="00297CCE" w:rsidRPr="00D41504" w:rsidTr="00297CCE">
        <w:trPr>
          <w:trHeight w:val="279"/>
          <w:jc w:val="center"/>
        </w:trPr>
        <w:tc>
          <w:tcPr>
            <w:tcW w:w="5630" w:type="dxa"/>
          </w:tcPr>
          <w:p w:rsidR="00297CCE" w:rsidRPr="00297CCE" w:rsidRDefault="00297CCE" w:rsidP="0073543A">
            <w:pPr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Повышение культуры делового общения со стороны государственных гражданских и муниципальных служащих</w:t>
            </w:r>
          </w:p>
        </w:tc>
        <w:tc>
          <w:tcPr>
            <w:tcW w:w="1180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2,0%</w:t>
            </w:r>
          </w:p>
        </w:tc>
        <w:tc>
          <w:tcPr>
            <w:tcW w:w="1378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3,3%</w:t>
            </w:r>
          </w:p>
        </w:tc>
        <w:tc>
          <w:tcPr>
            <w:tcW w:w="883" w:type="dxa"/>
            <w:vAlign w:val="center"/>
          </w:tcPr>
          <w:p w:rsidR="00297CCE" w:rsidRPr="00297CCE" w:rsidRDefault="00297CCE" w:rsidP="00297CCE">
            <w:pPr>
              <w:jc w:val="center"/>
              <w:rPr>
                <w:sz w:val="20"/>
                <w:szCs w:val="20"/>
              </w:rPr>
            </w:pPr>
            <w:r w:rsidRPr="00297CCE">
              <w:rPr>
                <w:sz w:val="20"/>
                <w:szCs w:val="20"/>
              </w:rPr>
              <w:t>3,2%</w:t>
            </w:r>
          </w:p>
        </w:tc>
      </w:tr>
    </w:tbl>
    <w:p w:rsidR="0051541B" w:rsidRDefault="0051541B" w:rsidP="00515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1541B" w:rsidRDefault="0051541B" w:rsidP="0051541B">
      <w:pPr>
        <w:jc w:val="center"/>
        <w:rPr>
          <w:b/>
        </w:rPr>
      </w:pPr>
    </w:p>
    <w:p w:rsidR="0051541B" w:rsidRPr="009C373C" w:rsidRDefault="0051541B" w:rsidP="0051541B">
      <w:pPr>
        <w:jc w:val="center"/>
        <w:rPr>
          <w:b/>
        </w:rPr>
      </w:pPr>
      <w:r w:rsidRPr="00930F6C">
        <w:rPr>
          <w:b/>
        </w:rPr>
        <w:t>Меры поддержки малого и среднего предпринимательства</w:t>
      </w:r>
    </w:p>
    <w:p w:rsidR="0051541B" w:rsidRDefault="0051541B" w:rsidP="0051541B">
      <w:pPr>
        <w:jc w:val="right"/>
      </w:pPr>
      <w:r>
        <w:t xml:space="preserve">Таблица </w:t>
      </w:r>
      <w:r w:rsidR="004B3651">
        <w:t>24</w:t>
      </w:r>
    </w:p>
    <w:tbl>
      <w:tblPr>
        <w:tblStyle w:val="1-11"/>
        <w:tblW w:w="0" w:type="auto"/>
        <w:jc w:val="center"/>
        <w:tblLook w:val="0400" w:firstRow="0" w:lastRow="0" w:firstColumn="0" w:lastColumn="0" w:noHBand="0" w:noVBand="1"/>
      </w:tblPr>
      <w:tblGrid>
        <w:gridCol w:w="5000"/>
        <w:gridCol w:w="521"/>
        <w:gridCol w:w="819"/>
      </w:tblGrid>
      <w:tr w:rsidR="00931A32" w:rsidRPr="00CD4D98" w:rsidTr="0093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5000" w:type="dxa"/>
            <w:vAlign w:val="center"/>
          </w:tcPr>
          <w:p w:rsidR="00931A32" w:rsidRPr="00931A32" w:rsidRDefault="00931A32" w:rsidP="00931A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31A32">
              <w:rPr>
                <w:rFonts w:cs="Arial"/>
                <w:color w:val="000000"/>
                <w:sz w:val="20"/>
                <w:szCs w:val="2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201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41,8%</w:t>
            </w:r>
          </w:p>
        </w:tc>
      </w:tr>
      <w:tr w:rsidR="00931A32" w:rsidRPr="00CD4D98" w:rsidTr="00931A32">
        <w:trPr>
          <w:trHeight w:val="273"/>
          <w:jc w:val="center"/>
        </w:trPr>
        <w:tc>
          <w:tcPr>
            <w:tcW w:w="5000" w:type="dxa"/>
            <w:vAlign w:val="center"/>
          </w:tcPr>
          <w:p w:rsidR="00931A32" w:rsidRPr="00931A32" w:rsidRDefault="00931A32" w:rsidP="00931A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31A32">
              <w:rPr>
                <w:rFonts w:cs="Arial"/>
                <w:color w:val="000000"/>
                <w:sz w:val="20"/>
                <w:szCs w:val="20"/>
              </w:rPr>
              <w:t>Имущественная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12,1%</w:t>
            </w:r>
          </w:p>
        </w:tc>
      </w:tr>
      <w:tr w:rsidR="00931A32" w:rsidRPr="00CD4D98" w:rsidTr="0093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5000" w:type="dxa"/>
            <w:vAlign w:val="center"/>
          </w:tcPr>
          <w:p w:rsidR="00931A32" w:rsidRPr="00931A32" w:rsidRDefault="00931A32" w:rsidP="00931A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31A32">
              <w:rPr>
                <w:rFonts w:cs="Arial"/>
                <w:color w:val="000000"/>
                <w:sz w:val="20"/>
                <w:szCs w:val="20"/>
              </w:rPr>
              <w:t>Информационная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17,9%</w:t>
            </w:r>
          </w:p>
        </w:tc>
      </w:tr>
      <w:tr w:rsidR="00931A32" w:rsidRPr="00CD4D98" w:rsidTr="00931A32">
        <w:trPr>
          <w:trHeight w:val="273"/>
          <w:jc w:val="center"/>
        </w:trPr>
        <w:tc>
          <w:tcPr>
            <w:tcW w:w="5000" w:type="dxa"/>
            <w:vAlign w:val="center"/>
          </w:tcPr>
          <w:p w:rsidR="00931A32" w:rsidRPr="00931A32" w:rsidRDefault="00931A32" w:rsidP="00931A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31A32">
              <w:rPr>
                <w:rFonts w:cs="Arial"/>
                <w:color w:val="000000"/>
                <w:sz w:val="20"/>
                <w:szCs w:val="20"/>
              </w:rPr>
              <w:t>Консультационная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20,0%</w:t>
            </w:r>
          </w:p>
        </w:tc>
      </w:tr>
      <w:tr w:rsidR="00931A32" w:rsidRPr="00CD4D98" w:rsidTr="0093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tcW w:w="5000" w:type="dxa"/>
            <w:vAlign w:val="center"/>
          </w:tcPr>
          <w:p w:rsidR="00931A32" w:rsidRPr="00931A32" w:rsidRDefault="00931A32" w:rsidP="00931A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31A32">
              <w:rPr>
                <w:rFonts w:cs="Arial"/>
                <w:color w:val="000000"/>
                <w:sz w:val="20"/>
                <w:szCs w:val="20"/>
              </w:rPr>
              <w:t>Поддержка в области подготовки, переподготовки и повышения квалификации их работников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6,2%</w:t>
            </w:r>
          </w:p>
        </w:tc>
      </w:tr>
      <w:tr w:rsidR="00931A32" w:rsidRPr="00CD4D98" w:rsidTr="00931A32">
        <w:trPr>
          <w:trHeight w:val="734"/>
          <w:jc w:val="center"/>
        </w:trPr>
        <w:tc>
          <w:tcPr>
            <w:tcW w:w="5000" w:type="dxa"/>
            <w:vAlign w:val="center"/>
          </w:tcPr>
          <w:p w:rsidR="00931A32" w:rsidRPr="00931A32" w:rsidRDefault="00931A32" w:rsidP="00931A3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931A32">
              <w:rPr>
                <w:rFonts w:cs="Arial"/>
                <w:color w:val="000000"/>
                <w:sz w:val="20"/>
                <w:szCs w:val="20"/>
              </w:rPr>
              <w:t xml:space="preserve">О формах поддержки информацией не обладаю 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sz w:val="20"/>
                <w:szCs w:val="20"/>
              </w:rPr>
            </w:pPr>
            <w:r w:rsidRPr="00931A32">
              <w:rPr>
                <w:sz w:val="20"/>
                <w:szCs w:val="20"/>
              </w:rPr>
              <w:t>2,1%</w:t>
            </w:r>
          </w:p>
        </w:tc>
      </w:tr>
      <w:tr w:rsidR="00931A32" w:rsidRPr="00CD4D98" w:rsidTr="00931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5000" w:type="dxa"/>
          </w:tcPr>
          <w:p w:rsidR="00931A32" w:rsidRPr="00931A32" w:rsidRDefault="00931A32" w:rsidP="0073543A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931A32">
              <w:rPr>
                <w:rFonts w:cs="Arial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b/>
                <w:sz w:val="20"/>
                <w:szCs w:val="20"/>
              </w:rPr>
            </w:pPr>
            <w:r w:rsidRPr="00931A32">
              <w:rPr>
                <w:b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931A32" w:rsidRPr="00931A32" w:rsidRDefault="00931A32" w:rsidP="00931A32">
            <w:pPr>
              <w:jc w:val="center"/>
              <w:rPr>
                <w:b/>
                <w:sz w:val="20"/>
                <w:szCs w:val="20"/>
              </w:rPr>
            </w:pPr>
            <w:r w:rsidRPr="00931A32">
              <w:rPr>
                <w:b/>
                <w:sz w:val="20"/>
                <w:szCs w:val="20"/>
              </w:rPr>
              <w:t>100,0%</w:t>
            </w:r>
          </w:p>
        </w:tc>
      </w:tr>
    </w:tbl>
    <w:p w:rsidR="0051541B" w:rsidRDefault="0051541B" w:rsidP="0051541B">
      <w:pPr>
        <w:rPr>
          <w:rFonts w:eastAsiaTheme="majorEastAsia" w:cstheme="majorBidi"/>
          <w:bCs/>
        </w:rPr>
      </w:pPr>
    </w:p>
    <w:p w:rsidR="0051541B" w:rsidRDefault="0051541B" w:rsidP="0051541B">
      <w:pPr>
        <w:ind w:firstLine="708"/>
        <w:jc w:val="both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В результате опроса каждый респондент мог ответить на несколько вариантов ответов, таким </w:t>
      </w:r>
      <w:proofErr w:type="gramStart"/>
      <w:r>
        <w:rPr>
          <w:rFonts w:eastAsiaTheme="majorEastAsia" w:cstheme="majorBidi"/>
          <w:bCs/>
        </w:rPr>
        <w:t>образом</w:t>
      </w:r>
      <w:proofErr w:type="gramEnd"/>
      <w:r>
        <w:rPr>
          <w:rFonts w:eastAsiaTheme="majorEastAsia" w:cstheme="majorBidi"/>
          <w:bCs/>
        </w:rPr>
        <w:t xml:space="preserve"> от </w:t>
      </w:r>
      <w:r w:rsidR="00931A32">
        <w:rPr>
          <w:rFonts w:eastAsiaTheme="majorEastAsia" w:cstheme="majorBidi"/>
          <w:bCs/>
        </w:rPr>
        <w:t>280</w:t>
      </w:r>
      <w:r>
        <w:rPr>
          <w:rFonts w:eastAsiaTheme="majorEastAsia" w:cstheme="majorBidi"/>
          <w:bCs/>
        </w:rPr>
        <w:t xml:space="preserve"> респондентов был получен </w:t>
      </w:r>
      <w:r w:rsidR="00931A32">
        <w:rPr>
          <w:rFonts w:eastAsiaTheme="majorEastAsia" w:cstheme="majorBidi"/>
          <w:bCs/>
        </w:rPr>
        <w:t>481</w:t>
      </w:r>
      <w:r>
        <w:rPr>
          <w:rFonts w:eastAsiaTheme="majorEastAsia" w:cstheme="majorBidi"/>
          <w:bCs/>
        </w:rPr>
        <w:t xml:space="preserve"> ответ. </w:t>
      </w:r>
      <w:r w:rsidRPr="00122375">
        <w:rPr>
          <w:rFonts w:eastAsiaTheme="majorEastAsia" w:cstheme="majorBidi"/>
          <w:bCs/>
        </w:rPr>
        <w:t xml:space="preserve">Анализируя результаты ответов о формах и мерах поддержки государством МСП, можно отметить, что предприниматели рассчитывают получать в первую очередь  финансовую помощь, так как одной из важнейших и наиболее актуальных проблем малого бизнеса является отсутствие свободных денежных средств и проблемы с получением, оформление и возвратом кредитных средств. Второй по значимости мерой поддержки МСП является </w:t>
      </w:r>
      <w:r w:rsidR="00E43B43">
        <w:rPr>
          <w:rFonts w:eastAsiaTheme="majorEastAsia" w:cstheme="majorBidi"/>
          <w:bCs/>
        </w:rPr>
        <w:t>консультационная</w:t>
      </w:r>
      <w:r w:rsidRPr="00122375">
        <w:rPr>
          <w:rFonts w:eastAsiaTheme="majorEastAsia" w:cstheme="majorBidi"/>
          <w:bCs/>
        </w:rPr>
        <w:t xml:space="preserve"> поддержка</w:t>
      </w:r>
      <w:r w:rsidR="00E43B43">
        <w:rPr>
          <w:rFonts w:eastAsiaTheme="majorEastAsia" w:cstheme="majorBidi"/>
          <w:bCs/>
        </w:rPr>
        <w:t>, что говорит о недостающей помощи в оформлении документов и получении одновременно информационной поддержки о действующих формах государственной поддержки</w:t>
      </w:r>
      <w:r w:rsidRPr="00122375">
        <w:rPr>
          <w:rFonts w:eastAsiaTheme="majorEastAsia" w:cstheme="majorBidi"/>
          <w:bCs/>
        </w:rPr>
        <w:t xml:space="preserve">. </w:t>
      </w:r>
      <w:r w:rsidR="00E43B43">
        <w:rPr>
          <w:rFonts w:eastAsiaTheme="majorEastAsia" w:cstheme="majorBidi"/>
          <w:bCs/>
        </w:rPr>
        <w:t>И</w:t>
      </w:r>
      <w:r>
        <w:rPr>
          <w:rFonts w:eastAsiaTheme="majorEastAsia" w:cstheme="majorBidi"/>
          <w:bCs/>
        </w:rPr>
        <w:t>нформационная</w:t>
      </w:r>
      <w:r w:rsidR="00E43B43">
        <w:rPr>
          <w:rFonts w:eastAsiaTheme="majorEastAsia" w:cstheme="majorBidi"/>
          <w:bCs/>
        </w:rPr>
        <w:t xml:space="preserve"> поддержка помогает предпринимателям в плане доступа</w:t>
      </w:r>
      <w:r w:rsidRPr="00122375">
        <w:rPr>
          <w:rFonts w:eastAsiaTheme="majorEastAsia" w:cstheme="majorBidi"/>
          <w:bCs/>
        </w:rPr>
        <w:t xml:space="preserve"> к информации о проводимых тендерах</w:t>
      </w:r>
      <w:r>
        <w:rPr>
          <w:rFonts w:eastAsiaTheme="majorEastAsia" w:cstheme="majorBidi"/>
          <w:bCs/>
        </w:rPr>
        <w:t>, о действующих формах финансовой поддержки</w:t>
      </w:r>
      <w:r w:rsidRPr="00122375">
        <w:rPr>
          <w:rFonts w:eastAsiaTheme="majorEastAsia" w:cstheme="majorBidi"/>
          <w:bCs/>
        </w:rPr>
        <w:t xml:space="preserve">, маркетинговая составляющая бизнеса и т.д. </w:t>
      </w:r>
    </w:p>
    <w:p w:rsidR="0051541B" w:rsidRDefault="0051541B" w:rsidP="0051541B">
      <w:pPr>
        <w:ind w:firstLine="708"/>
        <w:jc w:val="both"/>
        <w:rPr>
          <w:rFonts w:eastAsiaTheme="majorEastAsia" w:cstheme="majorBidi"/>
          <w:bCs/>
        </w:rPr>
      </w:pPr>
      <w:proofErr w:type="gramStart"/>
      <w:r w:rsidRPr="00122375">
        <w:rPr>
          <w:rFonts w:eastAsiaTheme="majorEastAsia" w:cstheme="majorBidi"/>
          <w:bCs/>
        </w:rPr>
        <w:t>В то же время, многие руководители компаний малого и среднего  бизнеса зачастую считают, что способны самостоятельно эффективно вести свою финансово-хозяйственную деятельность при наличии финансовой поддержки от государства, но при этом забывают, что бесплатной раздачи финансовых средств не бывает, и необходимо доказывать документально, а не на словах, об эффективном использовании привлеченных денежных средств, условиях возврата и отчета о целевом использовании средств</w:t>
      </w:r>
      <w:proofErr w:type="gramEnd"/>
      <w:r w:rsidRPr="00122375">
        <w:rPr>
          <w:rFonts w:eastAsiaTheme="majorEastAsia" w:cstheme="majorBidi"/>
          <w:bCs/>
        </w:rPr>
        <w:t xml:space="preserve">. </w:t>
      </w:r>
      <w:proofErr w:type="gramStart"/>
      <w:r w:rsidRPr="00122375">
        <w:rPr>
          <w:rFonts w:eastAsiaTheme="majorEastAsia" w:cstheme="majorBidi"/>
          <w:bCs/>
        </w:rPr>
        <w:t xml:space="preserve">При оказании информационной и </w:t>
      </w:r>
      <w:r w:rsidRPr="00122375">
        <w:rPr>
          <w:rFonts w:eastAsiaTheme="majorEastAsia" w:cstheme="majorBidi"/>
          <w:bCs/>
        </w:rPr>
        <w:lastRenderedPageBreak/>
        <w:t>консультационной помощи субъектам малого и среднего предпринимательства достаточно сложно пригласить</w:t>
      </w:r>
      <w:r>
        <w:rPr>
          <w:rFonts w:eastAsiaTheme="majorEastAsia" w:cstheme="majorBidi"/>
          <w:bCs/>
        </w:rPr>
        <w:t xml:space="preserve"> на семинары и круглые столы</w:t>
      </w:r>
      <w:r w:rsidRPr="00122375">
        <w:rPr>
          <w:rFonts w:eastAsiaTheme="majorEastAsia" w:cstheme="majorBidi"/>
          <w:bCs/>
        </w:rPr>
        <w:t xml:space="preserve"> первых лиц компаний, которые в большинстве своем или просто игнорируют подобные мероприятия или считают неэффективным их посещение, считая все это пустой тратой времени, что свидетельствует о низком уровне бизнес-образования малого и среднего предпринимательства.</w:t>
      </w:r>
      <w:proofErr w:type="gramEnd"/>
      <w:r>
        <w:rPr>
          <w:rFonts w:eastAsiaTheme="majorEastAsia" w:cstheme="majorBidi"/>
          <w:bCs/>
        </w:rPr>
        <w:t xml:space="preserve"> На подобные мероприятия необходимо в качестве спикеров приглашать экспертов, которые своим статусом могли бы привлечь бизнес</w:t>
      </w:r>
      <w:r w:rsidR="00216BF6">
        <w:rPr>
          <w:rFonts w:eastAsiaTheme="majorEastAsia" w:cstheme="majorBidi"/>
          <w:bCs/>
        </w:rPr>
        <w:t>-</w:t>
      </w:r>
      <w:r>
        <w:rPr>
          <w:rFonts w:eastAsiaTheme="majorEastAsia" w:cstheme="majorBidi"/>
          <w:bCs/>
        </w:rPr>
        <w:t xml:space="preserve">сообщество к необходимости по-иному смотреть на ведение бизнеса, так как бизнес имеет свои законы, которые необходимо выполнять в целях успешного предпринимательства, а не желать введения запретительных мер в целях ограничения конкуренции. </w:t>
      </w:r>
    </w:p>
    <w:p w:rsidR="00FA67E1" w:rsidRDefault="00A541D9" w:rsidP="0051541B">
      <w:pPr>
        <w:ind w:firstLine="708"/>
        <w:jc w:val="both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В ходе проводимого исследования в опросную анкету был включен </w:t>
      </w:r>
      <w:r w:rsidR="00D63102">
        <w:rPr>
          <w:rFonts w:eastAsiaTheme="majorEastAsia" w:cstheme="majorBidi"/>
          <w:bCs/>
        </w:rPr>
        <w:t xml:space="preserve">пункт позволяющий предпринимателям </w:t>
      </w:r>
      <w:proofErr w:type="gramStart"/>
      <w:r w:rsidR="00D63102">
        <w:rPr>
          <w:rFonts w:eastAsiaTheme="majorEastAsia" w:cstheme="majorBidi"/>
          <w:bCs/>
        </w:rPr>
        <w:t>предложить</w:t>
      </w:r>
      <w:proofErr w:type="gramEnd"/>
      <w:r w:rsidR="00D63102">
        <w:rPr>
          <w:rFonts w:eastAsiaTheme="majorEastAsia" w:cstheme="majorBidi"/>
          <w:bCs/>
        </w:rPr>
        <w:t xml:space="preserve"> новые формы поддержки предпринимательства. От 280 участвующих респондентов было получено 25 предложений. </w:t>
      </w:r>
    </w:p>
    <w:p w:rsidR="00D63102" w:rsidRPr="00D76407" w:rsidRDefault="00D76407" w:rsidP="00D76407">
      <w:pPr>
        <w:jc w:val="center"/>
        <w:rPr>
          <w:b/>
        </w:rPr>
      </w:pPr>
      <w:r w:rsidRPr="00D76407">
        <w:rPr>
          <w:b/>
        </w:rPr>
        <w:t>Предложения новых форм поддержки предпринимательства</w:t>
      </w:r>
    </w:p>
    <w:p w:rsidR="00D76407" w:rsidRPr="00D76407" w:rsidRDefault="00D76407" w:rsidP="00D76407">
      <w:pPr>
        <w:jc w:val="right"/>
      </w:pPr>
      <w:r w:rsidRPr="00D76407">
        <w:t xml:space="preserve">Таблица </w:t>
      </w:r>
      <w:r w:rsidR="004B3651">
        <w:t>25</w:t>
      </w:r>
    </w:p>
    <w:tbl>
      <w:tblPr>
        <w:tblStyle w:val="-1"/>
        <w:tblW w:w="9489" w:type="dxa"/>
        <w:tblLook w:val="0480" w:firstRow="0" w:lastRow="0" w:firstColumn="1" w:lastColumn="0" w:noHBand="0" w:noVBand="1"/>
      </w:tblPr>
      <w:tblGrid>
        <w:gridCol w:w="8529"/>
        <w:gridCol w:w="960"/>
      </w:tblGrid>
      <w:tr w:rsidR="00D76407" w:rsidRPr="00D76407" w:rsidTr="00D7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noWrap/>
            <w:hideMark/>
          </w:tcPr>
          <w:p w:rsidR="00D76407" w:rsidRPr="00D76407" w:rsidRDefault="00D76407" w:rsidP="00D7640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b w:val="0"/>
                <w:color w:val="000000"/>
              </w:rPr>
              <w:t>Снижение выплат во внебюджетные фонды</w:t>
            </w:r>
          </w:p>
        </w:tc>
        <w:tc>
          <w:tcPr>
            <w:tcW w:w="960" w:type="dxa"/>
            <w:noWrap/>
            <w:hideMark/>
          </w:tcPr>
          <w:p w:rsidR="00D76407" w:rsidRPr="00D76407" w:rsidRDefault="00D76407" w:rsidP="00D76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D76407" w:rsidRPr="00D76407" w:rsidTr="00D764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noWrap/>
            <w:hideMark/>
          </w:tcPr>
          <w:p w:rsidR="00D76407" w:rsidRPr="00D76407" w:rsidRDefault="00D76407" w:rsidP="00D7640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b w:val="0"/>
                <w:color w:val="000000"/>
              </w:rPr>
              <w:t>Снижение налогов</w:t>
            </w:r>
            <w:r>
              <w:rPr>
                <w:rFonts w:ascii="Calibri" w:eastAsia="Times New Roman" w:hAnsi="Calibri" w:cs="Times New Roman"/>
                <w:b w:val="0"/>
                <w:color w:val="000000"/>
              </w:rPr>
              <w:t>ых ставок</w:t>
            </w:r>
          </w:p>
        </w:tc>
        <w:tc>
          <w:tcPr>
            <w:tcW w:w="960" w:type="dxa"/>
            <w:noWrap/>
            <w:hideMark/>
          </w:tcPr>
          <w:p w:rsidR="00D76407" w:rsidRPr="00D76407" w:rsidRDefault="00D76407" w:rsidP="00D76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517AE" w:rsidRPr="00D76407" w:rsidTr="00D7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noWrap/>
          </w:tcPr>
          <w:p w:rsidR="00F517AE" w:rsidRPr="00D76407" w:rsidRDefault="00F517AE" w:rsidP="00F517AE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b w:val="0"/>
                <w:color w:val="000000"/>
              </w:rPr>
              <w:t>Предоставление кредитов на льготных условиях</w:t>
            </w:r>
          </w:p>
        </w:tc>
        <w:tc>
          <w:tcPr>
            <w:tcW w:w="960" w:type="dxa"/>
            <w:noWrap/>
          </w:tcPr>
          <w:p w:rsidR="00F517AE" w:rsidRPr="00D76407" w:rsidRDefault="00F517AE" w:rsidP="00F517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76407" w:rsidRPr="00D76407" w:rsidTr="00D764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noWrap/>
            <w:hideMark/>
          </w:tcPr>
          <w:p w:rsidR="00D76407" w:rsidRPr="00D76407" w:rsidRDefault="00D76407" w:rsidP="00D7640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b w:val="0"/>
                <w:color w:val="000000"/>
              </w:rPr>
              <w:t>Предоставление грантов по различным отраслям</w:t>
            </w:r>
          </w:p>
        </w:tc>
        <w:tc>
          <w:tcPr>
            <w:tcW w:w="960" w:type="dxa"/>
            <w:noWrap/>
            <w:hideMark/>
          </w:tcPr>
          <w:p w:rsidR="00D76407" w:rsidRPr="00D76407" w:rsidRDefault="00D76407" w:rsidP="00D76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76407" w:rsidRPr="00D76407" w:rsidTr="00D7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noWrap/>
            <w:hideMark/>
          </w:tcPr>
          <w:p w:rsidR="00D76407" w:rsidRPr="00D76407" w:rsidRDefault="00D76407" w:rsidP="00D7640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b w:val="0"/>
                <w:color w:val="000000"/>
              </w:rPr>
              <w:t>Льготы по аренде помещений для производства</w:t>
            </w:r>
          </w:p>
        </w:tc>
        <w:tc>
          <w:tcPr>
            <w:tcW w:w="960" w:type="dxa"/>
            <w:noWrap/>
            <w:hideMark/>
          </w:tcPr>
          <w:p w:rsidR="00D76407" w:rsidRPr="00D76407" w:rsidRDefault="00D76407" w:rsidP="00D76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76407" w:rsidRPr="00D76407" w:rsidTr="00D764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noWrap/>
            <w:hideMark/>
          </w:tcPr>
          <w:p w:rsidR="00D76407" w:rsidRPr="00D76407" w:rsidRDefault="00D76407" w:rsidP="00D76407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b w:val="0"/>
                <w:color w:val="000000"/>
              </w:rPr>
              <w:t>Увеличение организаций по предоставлению кредитов с низкими процентными ставками</w:t>
            </w:r>
          </w:p>
        </w:tc>
        <w:tc>
          <w:tcPr>
            <w:tcW w:w="960" w:type="dxa"/>
            <w:noWrap/>
            <w:hideMark/>
          </w:tcPr>
          <w:p w:rsidR="00D76407" w:rsidRPr="00D76407" w:rsidRDefault="00D76407" w:rsidP="00D764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76407" w:rsidRPr="00D76407" w:rsidTr="00D76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9" w:type="dxa"/>
            <w:noWrap/>
            <w:hideMark/>
          </w:tcPr>
          <w:p w:rsidR="00D76407" w:rsidRPr="00D76407" w:rsidRDefault="00D76407" w:rsidP="00D76407">
            <w:pPr>
              <w:rPr>
                <w:rFonts w:ascii="Calibri" w:eastAsia="Times New Roman" w:hAnsi="Calibri" w:cs="Times New Roman"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960" w:type="dxa"/>
            <w:noWrap/>
            <w:hideMark/>
          </w:tcPr>
          <w:p w:rsidR="00D76407" w:rsidRPr="00D76407" w:rsidRDefault="00D76407" w:rsidP="00D764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76407">
              <w:rPr>
                <w:rFonts w:ascii="Calibri" w:eastAsia="Times New Roman" w:hAnsi="Calibri" w:cs="Times New Roman"/>
                <w:b/>
                <w:color w:val="000000"/>
              </w:rPr>
              <w:t>25</w:t>
            </w:r>
          </w:p>
        </w:tc>
      </w:tr>
    </w:tbl>
    <w:p w:rsidR="00D76407" w:rsidRDefault="00D76407" w:rsidP="0051541B">
      <w:pPr>
        <w:ind w:firstLine="708"/>
        <w:jc w:val="both"/>
        <w:rPr>
          <w:rFonts w:eastAsiaTheme="majorEastAsia" w:cstheme="majorBidi"/>
          <w:bCs/>
        </w:rPr>
      </w:pPr>
    </w:p>
    <w:p w:rsidR="00D76407" w:rsidRDefault="00D76407" w:rsidP="0051541B">
      <w:pPr>
        <w:ind w:firstLine="708"/>
        <w:jc w:val="both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Наибольшее количество предложений было по снижению выплат во внебюджетные фонды и снижение налоговых ставок, что, скорее всего, предложит любой действующий предприниматель, не только на территории Чувашской Республики, но и по России в целом. </w:t>
      </w:r>
      <w:r w:rsidR="00F517AE">
        <w:rPr>
          <w:rFonts w:eastAsiaTheme="majorEastAsia" w:cstheme="majorBidi"/>
          <w:bCs/>
        </w:rPr>
        <w:t>Также были предложения по предоставлению кредитов на льготных условиях и увеличение организаций по предоставлению кредитов с низкими процентными ставками, что говорит о необходимости увеличения объемов финансирования и расширения представительств в районах Чувашской Республики АНО «</w:t>
      </w:r>
      <w:proofErr w:type="spellStart"/>
      <w:r w:rsidR="00F517AE">
        <w:rPr>
          <w:rFonts w:eastAsiaTheme="majorEastAsia" w:cstheme="majorBidi"/>
          <w:bCs/>
        </w:rPr>
        <w:t>Агенство</w:t>
      </w:r>
      <w:proofErr w:type="spellEnd"/>
      <w:r w:rsidR="00F517AE">
        <w:rPr>
          <w:rFonts w:eastAsiaTheme="majorEastAsia" w:cstheme="majorBidi"/>
          <w:bCs/>
        </w:rPr>
        <w:t xml:space="preserve"> по поддержке малого бизнеса в Чувашской Республике». </w:t>
      </w:r>
      <w:r w:rsidR="004C7AA7">
        <w:rPr>
          <w:rFonts w:eastAsiaTheme="majorEastAsia" w:cstheme="majorBidi"/>
          <w:bCs/>
        </w:rPr>
        <w:t xml:space="preserve"> Имеются предложения по введению такой поддержки, как предоставление грантов в отдельных отраслях хозяйствования.</w:t>
      </w:r>
    </w:p>
    <w:p w:rsidR="00D76407" w:rsidRPr="00C8256F" w:rsidRDefault="00D76407" w:rsidP="0051541B">
      <w:pPr>
        <w:ind w:firstLine="708"/>
        <w:jc w:val="both"/>
        <w:rPr>
          <w:rFonts w:eastAsiaTheme="majorEastAsia" w:cstheme="majorBidi"/>
          <w:bCs/>
        </w:rPr>
      </w:pPr>
    </w:p>
    <w:p w:rsidR="0051541B" w:rsidRDefault="0051541B" w:rsidP="005154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1541B" w:rsidRDefault="0051541B" w:rsidP="0051541B">
      <w:pPr>
        <w:pStyle w:val="1"/>
      </w:pPr>
      <w:bookmarkStart w:id="21" w:name="_Toc381366009"/>
      <w:r w:rsidRPr="006D3653">
        <w:lastRenderedPageBreak/>
        <w:t>Заключение.</w:t>
      </w:r>
      <w:bookmarkEnd w:id="21"/>
    </w:p>
    <w:p w:rsidR="0051541B" w:rsidRDefault="0051541B" w:rsidP="0051541B">
      <w:pPr>
        <w:spacing w:before="240"/>
        <w:ind w:firstLine="709"/>
        <w:jc w:val="both"/>
        <w:rPr>
          <w:b/>
        </w:rPr>
      </w:pPr>
      <w:r w:rsidRPr="009C373C">
        <w:rPr>
          <w:b/>
        </w:rPr>
        <w:t>Проблемы бизнеса при взаимодействии с государством.</w:t>
      </w:r>
    </w:p>
    <w:p w:rsidR="009F31D7" w:rsidRDefault="009F31D7" w:rsidP="0051541B">
      <w:pPr>
        <w:ind w:firstLine="709"/>
        <w:jc w:val="both"/>
      </w:pPr>
      <w:r w:rsidRPr="006C1335">
        <w:t>Оценивая проблемы</w:t>
      </w:r>
      <w:r w:rsidR="00A619E0">
        <w:t xml:space="preserve"> </w:t>
      </w:r>
      <w:r w:rsidR="00A619E0">
        <w:t>бизнеса при взаимодействии с государством</w:t>
      </w:r>
      <w:r w:rsidRPr="006C1335">
        <w:t xml:space="preserve">, можно заметить, что на первые места выходят </w:t>
      </w:r>
      <w:r w:rsidRPr="00A619E0">
        <w:rPr>
          <w:b/>
        </w:rPr>
        <w:t>проблемы связанные с налоговой инспекцией</w:t>
      </w:r>
      <w:r w:rsidRPr="00CB0629">
        <w:t xml:space="preserve">, скорее всего у малых предприятий ввиду их не информированности; </w:t>
      </w:r>
      <w:r w:rsidRPr="00A619E0">
        <w:rPr>
          <w:b/>
        </w:rPr>
        <w:t>проблемы с энергетиками и получением земельных участков под строительство</w:t>
      </w:r>
      <w:r w:rsidRPr="00CB0629">
        <w:t xml:space="preserve">. Данные факторы свидетельствуют, что вопросы, касающиеся необходимости согласования и получения разрешительной документации в Чувашской Республике носят актуальный характер и требуют незамедлительного принятия решения по устранению данных препятствий для развития предпринимательства. </w:t>
      </w:r>
      <w:r>
        <w:t xml:space="preserve">На первом месте ежегодно отмечается основная проблема предпринимателей с налоговой инспекцией, что говорит о слабой информированности предпринимателей о происходящих изменениях в налоговом законодательстве. Во избежание данных трудностей, необходимо проводить активную просветительскую работу и проводить персональные консультации с предпринимателями. </w:t>
      </w:r>
    </w:p>
    <w:p w:rsidR="0051541B" w:rsidRDefault="0051541B" w:rsidP="0051541B">
      <w:pPr>
        <w:ind w:firstLine="709"/>
        <w:jc w:val="both"/>
      </w:pPr>
      <w:r w:rsidRPr="00895428">
        <w:t xml:space="preserve">Для эффективного развития </w:t>
      </w:r>
      <w:r>
        <w:t xml:space="preserve">малого и среднего бизнеса необходимо привлечение денежных средств на различные нужды (приобретение оборудование, увеличение оборотных средств, приобретение технологий и т.д.), но малый бизнес не может достаточно просто получить кредиты, несмотря на принятые соответствующие программы и декларирование финансовой помощи различными банками. Условия предоставления кредитов не всегда выгодны или выполнимы для МСП, что является </w:t>
      </w:r>
      <w:r w:rsidR="00A619E0">
        <w:t>первой</w:t>
      </w:r>
      <w:r>
        <w:t xml:space="preserve"> проблемой для предпринимателей в рейтинге. Для решения данной проблемы гарантом предоставления кредитных средств выступает государственная структура, но ее активы необходимо увеличивать с целью финансирования большего количества МСП. </w:t>
      </w:r>
    </w:p>
    <w:p w:rsidR="00A619E0" w:rsidRDefault="00A619E0" w:rsidP="0051541B">
      <w:pPr>
        <w:ind w:firstLine="709"/>
        <w:jc w:val="both"/>
      </w:pPr>
      <w:r>
        <w:t>Как и в 2012г.</w:t>
      </w:r>
      <w:r w:rsidR="004003C0">
        <w:t>, в 2013г.</w:t>
      </w:r>
      <w:r>
        <w:t xml:space="preserve"> прослеживаются проблемы с получение</w:t>
      </w:r>
      <w:r w:rsidR="004003C0">
        <w:t xml:space="preserve">м земельных участков под строительство и подключению к коммуникациям, но практически перед всеми отраслями хозяйствования встает одна общая </w:t>
      </w:r>
      <w:proofErr w:type="gramStart"/>
      <w:r w:rsidR="004003C0">
        <w:t>проблема</w:t>
      </w:r>
      <w:proofErr w:type="gramEnd"/>
      <w:r w:rsidR="004003C0">
        <w:t xml:space="preserve"> связанная с взаимодействием с налоговыми органами.</w:t>
      </w:r>
      <w:r>
        <w:t xml:space="preserve"> </w:t>
      </w:r>
      <w:r w:rsidR="004003C0">
        <w:t>М</w:t>
      </w:r>
      <w:r w:rsidRPr="00834945">
        <w:t xml:space="preserve">ожно </w:t>
      </w:r>
      <w:r w:rsidR="004003C0">
        <w:t>выделить</w:t>
      </w:r>
      <w:r w:rsidRPr="00834945">
        <w:t xml:space="preserve">, что у предприятий торговли чаще всего возникают сложности с </w:t>
      </w:r>
      <w:r>
        <w:rPr>
          <w:rFonts w:cs="Arial"/>
          <w:b/>
        </w:rPr>
        <w:t>налоговой инспекцией</w:t>
      </w:r>
      <w:r w:rsidRPr="00834945">
        <w:rPr>
          <w:rFonts w:cs="Arial"/>
          <w:b/>
        </w:rPr>
        <w:t>;</w:t>
      </w:r>
      <w:r w:rsidRPr="00834945">
        <w:rPr>
          <w:rFonts w:cs="Arial"/>
        </w:rPr>
        <w:t xml:space="preserve"> </w:t>
      </w:r>
      <w:r>
        <w:rPr>
          <w:b/>
        </w:rPr>
        <w:t>получением земельных участков под строительство новых торговых объектов</w:t>
      </w:r>
      <w:r w:rsidRPr="00834945">
        <w:t xml:space="preserve">, </w:t>
      </w:r>
      <w:r w:rsidRPr="00834945">
        <w:rPr>
          <w:rFonts w:cs="Arial"/>
        </w:rPr>
        <w:t xml:space="preserve">и с вопросами касающихся </w:t>
      </w:r>
      <w:r>
        <w:rPr>
          <w:rFonts w:cs="Arial"/>
          <w:b/>
        </w:rPr>
        <w:t>подключения газа</w:t>
      </w:r>
      <w:r w:rsidRPr="00834945">
        <w:rPr>
          <w:rFonts w:cs="Arial"/>
        </w:rPr>
        <w:t>. Для предприятий производственной сферы актуальны:</w:t>
      </w:r>
      <w:r w:rsidRPr="00834945">
        <w:rPr>
          <w:rFonts w:cs="Arial"/>
          <w:b/>
        </w:rPr>
        <w:t xml:space="preserve"> </w:t>
      </w:r>
      <w:r>
        <w:rPr>
          <w:rFonts w:cs="Arial"/>
          <w:b/>
        </w:rPr>
        <w:t>проблемы с энергетиками</w:t>
      </w:r>
      <w:r w:rsidRPr="00834945">
        <w:rPr>
          <w:rFonts w:cs="Arial"/>
          <w:b/>
        </w:rPr>
        <w:t xml:space="preserve">, </w:t>
      </w:r>
      <w:r>
        <w:rPr>
          <w:rFonts w:cs="Arial"/>
          <w:b/>
        </w:rPr>
        <w:t>проблемы взаимодействия с налоговыми органами</w:t>
      </w:r>
      <w:r w:rsidRPr="00834945">
        <w:rPr>
          <w:rFonts w:cs="Arial"/>
          <w:b/>
        </w:rPr>
        <w:t xml:space="preserve"> и </w:t>
      </w:r>
      <w:r>
        <w:rPr>
          <w:rFonts w:cs="Arial"/>
          <w:b/>
        </w:rPr>
        <w:t>проблемы с газовой службой</w:t>
      </w:r>
      <w:r w:rsidRPr="00834945">
        <w:rPr>
          <w:rFonts w:cs="Arial"/>
        </w:rPr>
        <w:t xml:space="preserve">. </w:t>
      </w:r>
      <w:r w:rsidRPr="00F74144">
        <w:rPr>
          <w:rFonts w:cs="Arial"/>
        </w:rPr>
        <w:t>Для предприятий</w:t>
      </w:r>
      <w:r w:rsidRPr="00834945">
        <w:rPr>
          <w:rFonts w:cs="Arial"/>
        </w:rPr>
        <w:t xml:space="preserve"> </w:t>
      </w:r>
      <w:r>
        <w:rPr>
          <w:rFonts w:cs="Arial"/>
        </w:rPr>
        <w:t>строительного комплекса</w:t>
      </w:r>
      <w:r w:rsidRPr="00834945">
        <w:rPr>
          <w:rFonts w:cs="Arial"/>
        </w:rPr>
        <w:t xml:space="preserve"> -  наиболее остро стоят </w:t>
      </w:r>
      <w:r w:rsidRPr="00834945">
        <w:rPr>
          <w:rFonts w:cs="Arial"/>
          <w:b/>
        </w:rPr>
        <w:t xml:space="preserve">вопросы </w:t>
      </w:r>
      <w:r>
        <w:rPr>
          <w:rFonts w:cs="Arial"/>
          <w:b/>
        </w:rPr>
        <w:t>взаимодействия с налоговыми органами</w:t>
      </w:r>
      <w:r w:rsidRPr="00834945">
        <w:rPr>
          <w:rFonts w:cs="Arial"/>
          <w:b/>
        </w:rPr>
        <w:t xml:space="preserve">, и вопросы </w:t>
      </w:r>
      <w:r>
        <w:rPr>
          <w:rFonts w:cs="Arial"/>
          <w:b/>
        </w:rPr>
        <w:t>по подключению к водопроводу и канализации, а так же получением земельных участков под строительство</w:t>
      </w:r>
      <w:r w:rsidRPr="00834945">
        <w:rPr>
          <w:rFonts w:cs="Arial"/>
        </w:rPr>
        <w:t>.</w:t>
      </w:r>
    </w:p>
    <w:p w:rsidR="004003C0" w:rsidRDefault="004003C0" w:rsidP="0051541B">
      <w:pPr>
        <w:spacing w:before="240"/>
        <w:ind w:firstLine="709"/>
        <w:jc w:val="both"/>
      </w:pPr>
      <w:r w:rsidRPr="00646426">
        <w:t>Анализируя ситуацию с  преодолением административных барьеров и внеплановых проверок  по</w:t>
      </w:r>
      <w:r>
        <w:t xml:space="preserve"> результатам опроса 201</w:t>
      </w:r>
      <w:r>
        <w:t>3</w:t>
      </w:r>
      <w:r>
        <w:t xml:space="preserve">г можно отметить, что </w:t>
      </w:r>
      <w:r w:rsidRPr="00A1405C">
        <w:t>4</w:t>
      </w:r>
      <w:r>
        <w:t>5,3</w:t>
      </w:r>
      <w:r w:rsidRPr="00A1405C">
        <w:t>% респондентов согласились с мнением, что административные барьеры снизились незначительно и нуждаются в дальнейшем снижении</w:t>
      </w:r>
      <w:r w:rsidRPr="00A01ABE">
        <w:t xml:space="preserve">. </w:t>
      </w:r>
      <w:r>
        <w:t>Опрос 2013</w:t>
      </w:r>
      <w:r>
        <w:t>г. п</w:t>
      </w:r>
      <w:r>
        <w:t xml:space="preserve">оказал незначительное увеличение на 1,1% в том, что </w:t>
      </w:r>
      <w:r w:rsidRPr="00A1405C">
        <w:t xml:space="preserve">административные барьеры </w:t>
      </w:r>
      <w:proofErr w:type="gramStart"/>
      <w:r w:rsidRPr="00A1405C">
        <w:t>снизились незначительно и нуждаются в дальнейшем снижении</w:t>
      </w:r>
      <w:r>
        <w:t xml:space="preserve"> и составило</w:t>
      </w:r>
      <w:proofErr w:type="gramEnd"/>
      <w:r>
        <w:t xml:space="preserve"> 46,4%. Увеличилось количество респондентов, которых бы устраивала степень снижения административных барьеров 22,9% и респондентов ответивших, что нагрузка на бизнес увеличилась, составило 30,7%, что ниже показателя 2012 года на 2,6%.</w:t>
      </w:r>
    </w:p>
    <w:p w:rsidR="004003C0" w:rsidRDefault="004003C0" w:rsidP="0051541B">
      <w:pPr>
        <w:spacing w:before="240"/>
        <w:ind w:firstLine="709"/>
        <w:jc w:val="both"/>
      </w:pPr>
      <w:r>
        <w:t>Самыми затратными, по мнению опрошенных предпринимателей,</w:t>
      </w:r>
      <w:r w:rsidRPr="00B54C26">
        <w:t xml:space="preserve"> с точки зрения затрат, по – прежнему как и в 201</w:t>
      </w:r>
      <w:r>
        <w:t>2</w:t>
      </w:r>
      <w:r w:rsidRPr="00B54C26">
        <w:t xml:space="preserve"> году,  являются барьеры при входе на рынок, которые в 201</w:t>
      </w:r>
      <w:r>
        <w:t>3</w:t>
      </w:r>
      <w:r w:rsidRPr="00B54C26">
        <w:t xml:space="preserve"> году </w:t>
      </w:r>
      <w:r>
        <w:lastRenderedPageBreak/>
        <w:t>незначительно снизились</w:t>
      </w:r>
      <w:r w:rsidRPr="00B54C26">
        <w:t xml:space="preserve"> на </w:t>
      </w:r>
      <w:r>
        <w:t>7,4</w:t>
      </w:r>
      <w:r w:rsidRPr="00B54C26">
        <w:t xml:space="preserve">%. </w:t>
      </w:r>
      <w:r w:rsidR="002B0383" w:rsidRPr="00AD707A">
        <w:t>В первую очередь, это означает, что наибольшие трудности испытывают предприниматели при открытии своего дела, когда  экономически они наиболее уязвимы. Такая ситуация приводит к тому, что основной финансовый капитал предпринимателя расходуется при решении вопросов с государством. В конечном счете, у представителей бизнеса просто не остается денег после получения разрешений на осуществление легитимной предпринимательской деятельности.</w:t>
      </w:r>
      <w:r w:rsidRPr="00B54C26">
        <w:t xml:space="preserve"> При этом стоит отметить, что затраты для преодоления административных барьеров при допуске товаров на рынок также </w:t>
      </w:r>
      <w:r>
        <w:t>снизились</w:t>
      </w:r>
      <w:r w:rsidRPr="00B54C26">
        <w:t xml:space="preserve"> на </w:t>
      </w:r>
      <w:r>
        <w:t>4,9</w:t>
      </w:r>
      <w:r w:rsidRPr="00B54C26">
        <w:t xml:space="preserve">% и </w:t>
      </w:r>
      <w:r>
        <w:t xml:space="preserve">соответственно возросли </w:t>
      </w:r>
      <w:r w:rsidRPr="00B54C26">
        <w:t>при осуществлении текущей деятельности</w:t>
      </w:r>
      <w:r>
        <w:t xml:space="preserve"> на 12,3% составив</w:t>
      </w:r>
      <w:r w:rsidR="002B0383">
        <w:t>,</w:t>
      </w:r>
      <w:r>
        <w:t xml:space="preserve"> тем самым 49,3%</w:t>
      </w:r>
      <w:r w:rsidRPr="00B54C26">
        <w:t xml:space="preserve">. </w:t>
      </w:r>
      <w:r>
        <w:t>Наибольшее количество респондентов отметило административные барьеры связанные с осуществлением текущей деятельности. Также п</w:t>
      </w:r>
      <w:r w:rsidRPr="00B54C26">
        <w:t>редприниматели, указывают именно на проблемы первичного выхода на рынок, т.е. проблемы, с которыми предприятие сталкивается в первые годы ведения бизнеса, когда ему действительно требуется максимум государственной поддержки.</w:t>
      </w:r>
    </w:p>
    <w:p w:rsidR="002B0383" w:rsidRDefault="002B0383" w:rsidP="0051541B">
      <w:pPr>
        <w:spacing w:before="240"/>
        <w:ind w:firstLine="709"/>
        <w:jc w:val="both"/>
      </w:pPr>
      <w:r w:rsidRPr="00334065">
        <w:t>За последний год административная нагрузка в большей степени сократилась в таких</w:t>
      </w:r>
      <w:r w:rsidRPr="00C44FA1">
        <w:t xml:space="preserve"> отраслях, по мнению предпринимателей, как </w:t>
      </w:r>
      <w:r>
        <w:t>производственная деятельность</w:t>
      </w:r>
      <w:r w:rsidRPr="00C44FA1">
        <w:t xml:space="preserve"> (</w:t>
      </w:r>
      <w:r>
        <w:t>37,04%</w:t>
      </w:r>
      <w:r w:rsidRPr="00C44FA1">
        <w:t xml:space="preserve">%), </w:t>
      </w:r>
      <w:r>
        <w:t>торговле</w:t>
      </w:r>
      <w:r w:rsidRPr="00C44FA1">
        <w:t xml:space="preserve"> (</w:t>
      </w:r>
      <w:r>
        <w:t>26,40</w:t>
      </w:r>
      <w:r w:rsidRPr="00C44FA1">
        <w:t xml:space="preserve">%). Административная нагрузка не изменилась или возросла </w:t>
      </w:r>
      <w:r>
        <w:t>в сельском хозяйстве</w:t>
      </w:r>
      <w:r w:rsidRPr="00C44FA1">
        <w:t xml:space="preserve"> (</w:t>
      </w:r>
      <w:r>
        <w:t>48,15</w:t>
      </w:r>
      <w:r w:rsidRPr="00C44FA1">
        <w:t xml:space="preserve">%), в </w:t>
      </w:r>
      <w:r>
        <w:t>строительстве</w:t>
      </w:r>
      <w:r w:rsidRPr="00C44FA1">
        <w:t xml:space="preserve"> (</w:t>
      </w:r>
      <w:r>
        <w:t>46,15</w:t>
      </w:r>
      <w:r w:rsidRPr="00C44FA1">
        <w:t xml:space="preserve">%). </w:t>
      </w:r>
      <w:r>
        <w:t>Незначительное с</w:t>
      </w:r>
      <w:r w:rsidRPr="00C44FA1">
        <w:t xml:space="preserve">нижение отметили представители </w:t>
      </w:r>
      <w:r>
        <w:t xml:space="preserve">гостиничного хозяйства и общественного питания (66,67%), инвестиционно-финансовой сферы, образования, здравоохранения и </w:t>
      </w:r>
      <w:proofErr w:type="gramStart"/>
      <w:r>
        <w:t>предприятия</w:t>
      </w:r>
      <w:proofErr w:type="gramEnd"/>
      <w:r>
        <w:t xml:space="preserve"> предоставляющие услуги населению</w:t>
      </w:r>
      <w:r w:rsidRPr="00C44FA1">
        <w:t xml:space="preserve"> (</w:t>
      </w:r>
      <w:r>
        <w:t>57,69</w:t>
      </w:r>
      <w:r w:rsidRPr="00C44FA1">
        <w:t xml:space="preserve">%), в </w:t>
      </w:r>
      <w:r>
        <w:t>транспорте и связи</w:t>
      </w:r>
      <w:r w:rsidRPr="00C44FA1">
        <w:t xml:space="preserve"> (</w:t>
      </w:r>
      <w:r>
        <w:t>52,38</w:t>
      </w:r>
      <w:r w:rsidRPr="00C44FA1">
        <w:t>%).</w:t>
      </w:r>
    </w:p>
    <w:p w:rsidR="0051541B" w:rsidRPr="00AD707A" w:rsidRDefault="002B0383" w:rsidP="002B0383">
      <w:pPr>
        <w:spacing w:before="240"/>
        <w:ind w:firstLine="709"/>
        <w:jc w:val="both"/>
      </w:pPr>
      <w:r w:rsidRPr="00AD707A">
        <w:t xml:space="preserve">Среди факторов влияния на снижение административных барьеров </w:t>
      </w:r>
      <w:r>
        <w:t>п</w:t>
      </w:r>
      <w:r w:rsidRPr="00A31C04">
        <w:t>ервая пятерка ответов в 201</w:t>
      </w:r>
      <w:r>
        <w:t>3</w:t>
      </w:r>
      <w:r w:rsidRPr="00A31C04">
        <w:t xml:space="preserve">г.  практически не изменилась, это </w:t>
      </w:r>
      <w:r>
        <w:rPr>
          <w:rFonts w:ascii="Calibri" w:eastAsia="Times New Roman" w:hAnsi="Calibri" w:cstheme="minorHAnsi"/>
          <w:color w:val="000000"/>
        </w:rPr>
        <w:t>упрощение требований к документации, сокращение количества документов,</w:t>
      </w:r>
      <w:r w:rsidRPr="00FA54F4">
        <w:rPr>
          <w:rFonts w:ascii="Calibri" w:eastAsia="Times New Roman" w:hAnsi="Calibri" w:cstheme="minorHAnsi"/>
          <w:color w:val="000000"/>
        </w:rPr>
        <w:t xml:space="preserve"> </w:t>
      </w:r>
      <w:r>
        <w:rPr>
          <w:rFonts w:ascii="Calibri" w:eastAsia="Times New Roman" w:hAnsi="Calibri" w:cstheme="minorHAnsi"/>
          <w:color w:val="000000"/>
        </w:rPr>
        <w:t>снижение размера официальных выплат, сокращение количества контрольных (надзорных) проверок, сокращение сроков прохождения документации</w:t>
      </w:r>
      <w:r w:rsidRPr="00AB639E">
        <w:rPr>
          <w:rFonts w:ascii="Calibri" w:eastAsia="Times New Roman" w:hAnsi="Calibri" w:cstheme="minorHAnsi"/>
          <w:color w:val="000000"/>
        </w:rPr>
        <w:t xml:space="preserve">. Это свидетельствует о том, что </w:t>
      </w:r>
      <w:r w:rsidRPr="00AB639E">
        <w:t>существующие административные и технические регламенты большинства процедур, отрабатываемых государственными служащими, далеки от идеала и ничуть не изменились в пользу предпринимателей. Кроме того, имеет смысл проводить отдельный анализ по этим регламентам (или создавать их там, где они просто отсутствуют) с целью минимизировать затраты по времени, количеству и содержанию требуемых документов. Для организации возможности такого анализа необходимо регистрировать по факту возникающие сроки, а также используемость для принятия решений всех полей документов.</w:t>
      </w:r>
      <w:r w:rsidR="0051541B" w:rsidRPr="00AD707A">
        <w:t xml:space="preserve"> Таким образом, аналитическая работа над административными и техническими регламентами, должна качественно менять сложившуюся ситуацию в лучшую сторону</w:t>
      </w:r>
      <w:r w:rsidR="0051541B">
        <w:t>, но результаты опроса показывают, что изменений не произошло и ситуация оставляет желать лучшего</w:t>
      </w:r>
      <w:r w:rsidR="0051541B" w:rsidRPr="00AD707A">
        <w:t>.</w:t>
      </w:r>
    </w:p>
    <w:p w:rsidR="0051541B" w:rsidRDefault="0051541B" w:rsidP="0051541B">
      <w:pPr>
        <w:spacing w:before="240"/>
        <w:ind w:firstLine="709"/>
        <w:jc w:val="both"/>
        <w:rPr>
          <w:b/>
        </w:rPr>
      </w:pPr>
      <w:r w:rsidRPr="00305562">
        <w:rPr>
          <w:b/>
        </w:rPr>
        <w:t>Проблемы управления бизнесом.</w:t>
      </w:r>
    </w:p>
    <w:p w:rsidR="0051541B" w:rsidRPr="006D3653" w:rsidRDefault="00915F68" w:rsidP="006D3653">
      <w:pPr>
        <w:ind w:firstLine="709"/>
        <w:jc w:val="both"/>
      </w:pPr>
      <w:r w:rsidRPr="00A705F7">
        <w:t>Наиболее значимой проблемой для предпринимателей уже многие годы остаются высокие процентные ставки по</w:t>
      </w:r>
      <w:r w:rsidRPr="00EA177E">
        <w:t xml:space="preserve"> кредитам, столь необходимым для увеличения оборотов. Данная проблема имеет очень много граней. Большинство банков неохотно рассматривают кредитные заявки от предприятий малого и среднего бизнеса не имеющих основных средств, таких как здания и оборудования, предпочитая работать с успешными предприятиями, имеющими высокий денежный оборот и залоговую базу для получения кредитов. На второе и третье место, по значимости для бизнеса по результатам опроса 201</w:t>
      </w:r>
      <w:r>
        <w:t>3</w:t>
      </w:r>
      <w:r w:rsidRPr="00EA177E">
        <w:t xml:space="preserve"> г., является налоговая нагрузка. Организации, </w:t>
      </w:r>
      <w:r>
        <w:t>уплачивая</w:t>
      </w:r>
      <w:r w:rsidRPr="00EA177E">
        <w:t xml:space="preserve"> налоги, не замечают или недостаточно проинформированы о тех </w:t>
      </w:r>
      <w:r w:rsidRPr="00EA177E">
        <w:lastRenderedPageBreak/>
        <w:t>изменениях в законодательстве и в отношении каких-либо преференций, направленных именно на качественную помощь малому и среднему бизнесу, не знают о мерах поддержки, имеющих систематический подход, направленный на развитие и рост предприятия. Поэтому налоговые выплаты, зачастую воспринимаются предпринимателями, как вынужденная мера ведения бизнеса, которую необходимо по возможности избегать или минимизировать различными способами.</w:t>
      </w:r>
      <w:r w:rsidR="006D3653">
        <w:t xml:space="preserve"> </w:t>
      </w:r>
      <w:r w:rsidR="0051541B">
        <w:t xml:space="preserve">Высокая налоговая нагрузка на </w:t>
      </w:r>
      <w:proofErr w:type="gramStart"/>
      <w:r w:rsidR="0051541B">
        <w:t>МСП</w:t>
      </w:r>
      <w:proofErr w:type="gramEnd"/>
      <w:r w:rsidR="0051541B">
        <w:t xml:space="preserve"> несомненно приводит к «серым» выплатам и другим схемам ухода от налогов, что неблагоприятно сказывается на инвестиционном климате и наполняемости бюджетной системы.  </w:t>
      </w:r>
    </w:p>
    <w:p w:rsidR="0051541B" w:rsidRPr="00423EBB" w:rsidRDefault="006D3653" w:rsidP="006D3653">
      <w:pPr>
        <w:spacing w:before="240"/>
        <w:ind w:firstLine="709"/>
        <w:jc w:val="both"/>
      </w:pPr>
      <w:r w:rsidRPr="00122375">
        <w:rPr>
          <w:rFonts w:eastAsiaTheme="majorEastAsia" w:cstheme="majorBidi"/>
          <w:bCs/>
        </w:rPr>
        <w:t xml:space="preserve">Анализируя </w:t>
      </w:r>
      <w:r>
        <w:rPr>
          <w:rFonts w:eastAsiaTheme="majorEastAsia" w:cstheme="majorBidi"/>
          <w:bCs/>
        </w:rPr>
        <w:t>ответы</w:t>
      </w:r>
      <w:r w:rsidRPr="00122375">
        <w:rPr>
          <w:rFonts w:eastAsiaTheme="majorEastAsia" w:cstheme="majorBidi"/>
          <w:bCs/>
        </w:rPr>
        <w:t xml:space="preserve"> </w:t>
      </w:r>
      <w:r>
        <w:rPr>
          <w:rFonts w:eastAsiaTheme="majorEastAsia" w:cstheme="majorBidi"/>
          <w:bCs/>
        </w:rPr>
        <w:t>респондентов</w:t>
      </w:r>
      <w:r w:rsidRPr="00122375">
        <w:rPr>
          <w:rFonts w:eastAsiaTheme="majorEastAsia" w:cstheme="majorBidi"/>
          <w:bCs/>
        </w:rPr>
        <w:t xml:space="preserve"> о формах и мерах поддержки государством МСП, можно отметить, что предприниматели рассчитывают получать в первую очередь  финансовую помощь, так как одной из важнейших и наиболее актуальных проблем малого бизнеса является отсутствие свободных денежных средств и проблемы с получением, оформление и возвратом кредитных средств. Второй по значимости мерой поддержки МСП является </w:t>
      </w:r>
      <w:r>
        <w:rPr>
          <w:rFonts w:eastAsiaTheme="majorEastAsia" w:cstheme="majorBidi"/>
          <w:bCs/>
        </w:rPr>
        <w:t>консультационная</w:t>
      </w:r>
      <w:r w:rsidRPr="00122375">
        <w:rPr>
          <w:rFonts w:eastAsiaTheme="majorEastAsia" w:cstheme="majorBidi"/>
          <w:bCs/>
        </w:rPr>
        <w:t xml:space="preserve"> поддержка</w:t>
      </w:r>
      <w:r>
        <w:rPr>
          <w:rFonts w:eastAsiaTheme="majorEastAsia" w:cstheme="majorBidi"/>
          <w:bCs/>
        </w:rPr>
        <w:t>, что говорит о недостающей помощи в оформлении документов и получении одновременно информационной поддержки о действующих формах государственной поддержки</w:t>
      </w:r>
      <w:r w:rsidRPr="00122375">
        <w:rPr>
          <w:rFonts w:eastAsiaTheme="majorEastAsia" w:cstheme="majorBidi"/>
          <w:bCs/>
        </w:rPr>
        <w:t xml:space="preserve">. </w:t>
      </w:r>
      <w:r>
        <w:rPr>
          <w:rFonts w:eastAsiaTheme="majorEastAsia" w:cstheme="majorBidi"/>
          <w:bCs/>
        </w:rPr>
        <w:t>Информационная поддержка помогает предпринимателям в плане доступа</w:t>
      </w:r>
      <w:r w:rsidRPr="00122375">
        <w:rPr>
          <w:rFonts w:eastAsiaTheme="majorEastAsia" w:cstheme="majorBidi"/>
          <w:bCs/>
        </w:rPr>
        <w:t xml:space="preserve"> к информации о проводимых тендерах</w:t>
      </w:r>
      <w:r>
        <w:rPr>
          <w:rFonts w:eastAsiaTheme="majorEastAsia" w:cstheme="majorBidi"/>
          <w:bCs/>
        </w:rPr>
        <w:t>, о действующих формах финансовой поддержки</w:t>
      </w:r>
      <w:r w:rsidRPr="00122375">
        <w:rPr>
          <w:rFonts w:eastAsiaTheme="majorEastAsia" w:cstheme="majorBidi"/>
          <w:bCs/>
        </w:rPr>
        <w:t>, маркетинговая составляющая бизнеса и т.д.</w:t>
      </w:r>
      <w:r>
        <w:t xml:space="preserve"> </w:t>
      </w:r>
      <w:r w:rsidR="0051541B">
        <w:t xml:space="preserve">Но при этом многие руководители МСП эффективно не используют мероприятия, организуемые в целях информирования о мерах господдержки, скептически относятся к организуемым семинарам и круглым столам, направленным на повышение </w:t>
      </w:r>
      <w:proofErr w:type="gramStart"/>
      <w:r w:rsidR="0051541B">
        <w:t>бизнес-образования</w:t>
      </w:r>
      <w:proofErr w:type="gramEnd"/>
      <w:r w:rsidR="0051541B">
        <w:t xml:space="preserve"> предпринимателей, считая, что самостоятельно могут решить все проблемы своего бизнеса при наличии финансовых средств.   Необходимо в первую очередь организовать неформальное бизнес-сообщество, которое бы решало сообща все вопросы МСП.</w:t>
      </w:r>
    </w:p>
    <w:p w:rsidR="0051541B" w:rsidRPr="00123921" w:rsidRDefault="0051541B" w:rsidP="0051541B">
      <w:pPr>
        <w:spacing w:before="240"/>
        <w:ind w:firstLine="709"/>
        <w:jc w:val="both"/>
      </w:pPr>
    </w:p>
    <w:p w:rsidR="0051541B" w:rsidRDefault="0051541B" w:rsidP="0051541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1541B" w:rsidRDefault="0051541B" w:rsidP="0051541B">
      <w:pPr>
        <w:pStyle w:val="1"/>
      </w:pPr>
      <w:bookmarkStart w:id="22" w:name="_Toc381366010"/>
      <w:r w:rsidRPr="00A5326F">
        <w:lastRenderedPageBreak/>
        <w:t>Приложение 1. Анкета</w:t>
      </w:r>
      <w:bookmarkEnd w:id="22"/>
    </w:p>
    <w:p w:rsidR="0051541B" w:rsidRDefault="0051541B" w:rsidP="0051541B">
      <w:pPr>
        <w:jc w:val="center"/>
        <w:rPr>
          <w:rFonts w:ascii="Calibri" w:eastAsia="Calibri" w:hAnsi="Calibri" w:cs="Times New Roman"/>
          <w:b/>
          <w:spacing w:val="120"/>
          <w:sz w:val="19"/>
          <w:szCs w:val="19"/>
        </w:rPr>
      </w:pPr>
    </w:p>
    <w:p w:rsidR="0051541B" w:rsidRPr="00E52867" w:rsidRDefault="0051541B" w:rsidP="0051541B">
      <w:pPr>
        <w:jc w:val="center"/>
        <w:rPr>
          <w:b/>
          <w:spacing w:val="120"/>
          <w:sz w:val="20"/>
          <w:szCs w:val="20"/>
        </w:rPr>
      </w:pPr>
      <w:r w:rsidRPr="00E52867">
        <w:rPr>
          <w:b/>
          <w:spacing w:val="120"/>
          <w:sz w:val="20"/>
          <w:szCs w:val="20"/>
        </w:rPr>
        <w:t>АНКЕТА</w:t>
      </w:r>
    </w:p>
    <w:p w:rsidR="0051541B" w:rsidRPr="00E52867" w:rsidRDefault="0051541B" w:rsidP="0051541B">
      <w:pPr>
        <w:jc w:val="center"/>
        <w:rPr>
          <w:sz w:val="20"/>
          <w:szCs w:val="20"/>
        </w:rPr>
      </w:pPr>
      <w:r w:rsidRPr="00E52867">
        <w:rPr>
          <w:sz w:val="20"/>
          <w:szCs w:val="20"/>
        </w:rPr>
        <w:t>Оценка проблем предпринимательства Чувашской Республики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182"/>
        <w:gridCol w:w="4649"/>
        <w:gridCol w:w="2739"/>
      </w:tblGrid>
      <w:tr w:rsidR="0051541B" w:rsidRPr="00E52867" w:rsidTr="00393F15">
        <w:trPr>
          <w:jc w:val="center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1B" w:rsidRPr="00E52867" w:rsidRDefault="0051541B" w:rsidP="0073543A">
            <w:pPr>
              <w:snapToGrid w:val="0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Дата</w:t>
            </w:r>
          </w:p>
        </w:tc>
        <w:tc>
          <w:tcPr>
            <w:tcW w:w="2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41B" w:rsidRPr="00E52867" w:rsidRDefault="0051541B" w:rsidP="00160FDC">
            <w:pPr>
              <w:snapToGrid w:val="0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Ваш район/город</w:t>
            </w:r>
          </w:p>
        </w:tc>
        <w:tc>
          <w:tcPr>
            <w:tcW w:w="1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541B" w:rsidRPr="00E52867" w:rsidRDefault="0051541B" w:rsidP="0073543A">
            <w:pPr>
              <w:snapToGrid w:val="0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№ анкеты </w:t>
            </w:r>
          </w:p>
        </w:tc>
      </w:tr>
    </w:tbl>
    <w:p w:rsidR="00160FDC" w:rsidRDefault="00160FDC" w:rsidP="00160FDC">
      <w:pPr>
        <w:ind w:firstLine="709"/>
        <w:jc w:val="both"/>
        <w:rPr>
          <w:b/>
          <w:i/>
          <w:sz w:val="20"/>
          <w:szCs w:val="20"/>
        </w:rPr>
      </w:pPr>
    </w:p>
    <w:p w:rsidR="00160FDC" w:rsidRDefault="00160FDC" w:rsidP="00160FDC">
      <w:pPr>
        <w:ind w:firstLine="709"/>
        <w:jc w:val="both"/>
        <w:rPr>
          <w:i/>
          <w:sz w:val="20"/>
          <w:szCs w:val="20"/>
        </w:rPr>
      </w:pPr>
      <w:r w:rsidRPr="00E52867">
        <w:rPr>
          <w:b/>
          <w:i/>
          <w:sz w:val="20"/>
          <w:szCs w:val="20"/>
        </w:rPr>
        <w:t>Здравствуйте!</w:t>
      </w:r>
      <w:r w:rsidRPr="00E52867">
        <w:rPr>
          <w:i/>
          <w:sz w:val="20"/>
          <w:szCs w:val="20"/>
        </w:rPr>
        <w:t xml:space="preserve"> Автономное учреждение Чувашской Республики «Республиканский бизнес-инкубатор по поддержке малого и среднего предпринимательства и содействию занятости населения» Министерства экономического развития, промышленности и торговли Чувашской Республики проводит изучение общественного мнения представителей бизнеса Чувашии по проблемам предпринимательства в городах и районах республики. Вы можете быть уверены, что содержание Ваших ответов останется строго между нами. При анализе они будут использоваться только в обобщенном виде вместе с ответами других людей, из которых и складывается общественное мнение. Заранее благодарим Вас за помощь в нашей работе.</w:t>
      </w:r>
    </w:p>
    <w:p w:rsidR="00160FDC" w:rsidRDefault="00160FDC" w:rsidP="00160FDC">
      <w:pPr>
        <w:ind w:firstLine="709"/>
        <w:jc w:val="both"/>
        <w:rPr>
          <w:i/>
          <w:sz w:val="20"/>
          <w:szCs w:val="20"/>
        </w:rPr>
      </w:pPr>
    </w:p>
    <w:p w:rsidR="00160FDC" w:rsidRPr="00E52867" w:rsidRDefault="00160FDC" w:rsidP="00160FDC">
      <w:pPr>
        <w:ind w:firstLine="709"/>
        <w:jc w:val="both"/>
        <w:rPr>
          <w:i/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i/>
          <w:sz w:val="20"/>
          <w:szCs w:val="20"/>
        </w:rPr>
      </w:pPr>
      <w:r w:rsidRPr="00E52867">
        <w:rPr>
          <w:b/>
          <w:sz w:val="20"/>
          <w:szCs w:val="20"/>
        </w:rPr>
        <w:t>Укажите, пожалуйста, с какими видами проблем Вы сталкиваетесь при осуществлении предпринимательской деятельности и оцените по 10-ти балльной шкале значимость данной проблемы для Вашего бизнеса</w:t>
      </w:r>
      <w:r w:rsidRPr="00E52867">
        <w:rPr>
          <w:sz w:val="20"/>
          <w:szCs w:val="20"/>
        </w:rPr>
        <w:t xml:space="preserve"> </w:t>
      </w:r>
      <w:r w:rsidRPr="00E52867">
        <w:rPr>
          <w:i/>
          <w:sz w:val="20"/>
          <w:szCs w:val="20"/>
        </w:rPr>
        <w:t>(10 – максимально значимо, 1 – минимально значимо, 0 – с ситуацией сталкивались, но не считаю проблемой</w:t>
      </w:r>
      <w:proofErr w:type="gramStart"/>
      <w:r w:rsidRPr="00E52867">
        <w:rPr>
          <w:i/>
          <w:sz w:val="20"/>
          <w:szCs w:val="20"/>
        </w:rPr>
        <w:t xml:space="preserve">, « - » - </w:t>
      </w:r>
      <w:proofErr w:type="gramEnd"/>
      <w:r w:rsidRPr="00E52867">
        <w:rPr>
          <w:i/>
          <w:sz w:val="20"/>
          <w:szCs w:val="20"/>
        </w:rPr>
        <w:t>не могу оценить, с ситуацией не сталкивались)</w:t>
      </w:r>
    </w:p>
    <w:p w:rsidR="00160FDC" w:rsidRPr="00E52867" w:rsidRDefault="00160FDC" w:rsidP="00160FDC">
      <w:pPr>
        <w:tabs>
          <w:tab w:val="left" w:pos="284"/>
        </w:tabs>
        <w:ind w:left="284"/>
        <w:jc w:val="both"/>
        <w:rPr>
          <w:i/>
          <w:sz w:val="20"/>
          <w:szCs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6"/>
        <w:gridCol w:w="7796"/>
        <w:gridCol w:w="1240"/>
      </w:tblGrid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tabs>
                <w:tab w:val="left" w:pos="193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Значимость</w:t>
            </w: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налоговой инспекцией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</w:t>
            </w:r>
            <w:proofErr w:type="spellStart"/>
            <w:r w:rsidRPr="00E52867">
              <w:rPr>
                <w:sz w:val="20"/>
                <w:szCs w:val="20"/>
              </w:rPr>
              <w:t>санэпидемстанцией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пожарной инспекцией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лицензированием  отдельных  видов  предпринимательской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получением земельных участков под строительство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переводом земли из одного статуса в другой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переводом помещения в другой статус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газовой службой (подключение газа)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энергетиками (выкуп мощностей, подключение, оплата, в </w:t>
            </w:r>
            <w:proofErr w:type="spellStart"/>
            <w:r w:rsidRPr="00E52867">
              <w:rPr>
                <w:sz w:val="20"/>
                <w:szCs w:val="20"/>
              </w:rPr>
              <w:t>т.ч</w:t>
            </w:r>
            <w:proofErr w:type="spellEnd"/>
            <w:r w:rsidRPr="00E52867">
              <w:rPr>
                <w:sz w:val="20"/>
                <w:szCs w:val="20"/>
              </w:rPr>
              <w:t>. услуг по транспортировке)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подключением к  водопроводу и городской канализации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обществом по защите прав потребителей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отделом по борьбе с экономическими преступлениями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муниципальными органами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органами статистики (получение </w:t>
            </w:r>
            <w:proofErr w:type="spellStart"/>
            <w:r w:rsidRPr="00E52867">
              <w:rPr>
                <w:sz w:val="20"/>
                <w:szCs w:val="20"/>
              </w:rPr>
              <w:t>статинформации</w:t>
            </w:r>
            <w:proofErr w:type="spellEnd"/>
            <w:r w:rsidRPr="00E52867">
              <w:rPr>
                <w:sz w:val="20"/>
                <w:szCs w:val="20"/>
              </w:rPr>
              <w:t xml:space="preserve"> по запросу, предоставление отчетности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оформления, получения и возврата  банковских  кредитов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Сложности с участием</w:t>
            </w:r>
            <w:r w:rsidRPr="00E52867">
              <w:rPr>
                <w:sz w:val="20"/>
                <w:szCs w:val="20"/>
              </w:rPr>
              <w:t xml:space="preserve"> в тендере, конкурсе по государственным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инспекцией по охране труда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пенсионным фондом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фондом медицинского страхования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фондом социального страхования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Проблемы с административными органами местной  власти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Сложности с арендой</w:t>
            </w:r>
            <w:r w:rsidRPr="00E52867">
              <w:rPr>
                <w:sz w:val="20"/>
                <w:szCs w:val="20"/>
              </w:rPr>
              <w:t xml:space="preserve"> помещения (муниципальная и республиканская собственность)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Проблема с получением</w:t>
            </w:r>
            <w:r w:rsidRPr="00E52867">
              <w:rPr>
                <w:sz w:val="20"/>
                <w:szCs w:val="20"/>
              </w:rPr>
              <w:t xml:space="preserve"> государственной поддержки при лизинговых закупках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Проблемы с получением</w:t>
            </w:r>
            <w:r w:rsidRPr="00E52867">
              <w:rPr>
                <w:sz w:val="20"/>
                <w:szCs w:val="20"/>
              </w:rPr>
              <w:t xml:space="preserve"> грантов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оформления  и возврата  кредитов  потребительских кредитных кооперативов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Проблемы, связанные с коррупцией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29"/>
              </w:numPr>
              <w:tabs>
                <w:tab w:val="clear" w:pos="0"/>
                <w:tab w:val="num" w:pos="-348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(укажите, что именно)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60FDC" w:rsidRDefault="00160FDC" w:rsidP="00160FDC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Укажите, пожалуйста, какие конкретные </w:t>
      </w:r>
      <w:proofErr w:type="gramStart"/>
      <w:r>
        <w:rPr>
          <w:b/>
          <w:sz w:val="20"/>
          <w:szCs w:val="20"/>
        </w:rPr>
        <w:t>проблемы</w:t>
      </w:r>
      <w:proofErr w:type="gramEnd"/>
      <w:r>
        <w:rPr>
          <w:b/>
          <w:sz w:val="20"/>
          <w:szCs w:val="20"/>
        </w:rPr>
        <w:t xml:space="preserve"> и </w:t>
      </w:r>
      <w:r w:rsidRPr="00E5286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 </w:t>
      </w:r>
      <w:proofErr w:type="gramStart"/>
      <w:r>
        <w:rPr>
          <w:b/>
          <w:sz w:val="20"/>
          <w:szCs w:val="20"/>
        </w:rPr>
        <w:t>какими</w:t>
      </w:r>
      <w:proofErr w:type="gramEnd"/>
      <w:r>
        <w:rPr>
          <w:b/>
          <w:sz w:val="20"/>
          <w:szCs w:val="20"/>
        </w:rPr>
        <w:t xml:space="preserve"> органами наиболее важные для Вашего бизнеса</w:t>
      </w:r>
    </w:p>
    <w:p w:rsidR="00160FDC" w:rsidRDefault="00160FDC" w:rsidP="00160FDC">
      <w:pPr>
        <w:numPr>
          <w:ilvl w:val="0"/>
          <w:numId w:val="30"/>
        </w:numPr>
        <w:suppressAutoHyphens/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>Наименование органа_____________________________________________________________________________</w:t>
      </w:r>
    </w:p>
    <w:p w:rsidR="00160FDC" w:rsidRDefault="00160FDC" w:rsidP="00160FDC">
      <w:pPr>
        <w:ind w:left="993"/>
        <w:rPr>
          <w:sz w:val="20"/>
          <w:szCs w:val="20"/>
        </w:rPr>
      </w:pPr>
      <w:r>
        <w:rPr>
          <w:sz w:val="20"/>
          <w:szCs w:val="20"/>
        </w:rPr>
        <w:t>В чем заключается проблема_______________________________________________________________________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160FDC" w:rsidRDefault="00160FDC" w:rsidP="00160FDC">
      <w:pPr>
        <w:numPr>
          <w:ilvl w:val="0"/>
          <w:numId w:val="30"/>
        </w:numPr>
        <w:suppressAutoHyphens/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>Наименование органа_____________________________________________________________________________</w:t>
      </w:r>
    </w:p>
    <w:p w:rsidR="00160FDC" w:rsidRPr="00E52867" w:rsidRDefault="00160FDC" w:rsidP="00160FDC">
      <w:pPr>
        <w:ind w:left="993"/>
        <w:rPr>
          <w:sz w:val="20"/>
          <w:szCs w:val="20"/>
        </w:rPr>
      </w:pPr>
      <w:r>
        <w:rPr>
          <w:sz w:val="20"/>
          <w:szCs w:val="20"/>
        </w:rPr>
        <w:t>В чем заключается проблема_______________________________________________________________________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160FDC" w:rsidRDefault="00160FDC" w:rsidP="00160FDC">
      <w:pPr>
        <w:numPr>
          <w:ilvl w:val="0"/>
          <w:numId w:val="30"/>
        </w:numPr>
        <w:suppressAutoHyphens/>
        <w:spacing w:after="0" w:line="240" w:lineRule="auto"/>
        <w:ind w:left="993" w:hanging="284"/>
        <w:rPr>
          <w:sz w:val="20"/>
          <w:szCs w:val="20"/>
        </w:rPr>
      </w:pPr>
      <w:r>
        <w:rPr>
          <w:sz w:val="20"/>
          <w:szCs w:val="20"/>
        </w:rPr>
        <w:t>Наименование органа_____________________________________________________________________________</w:t>
      </w:r>
    </w:p>
    <w:p w:rsidR="00160FDC" w:rsidRPr="00E52867" w:rsidRDefault="00160FDC" w:rsidP="00160FDC">
      <w:pPr>
        <w:ind w:left="993"/>
        <w:rPr>
          <w:sz w:val="20"/>
          <w:szCs w:val="20"/>
        </w:rPr>
      </w:pPr>
      <w:r>
        <w:rPr>
          <w:sz w:val="20"/>
          <w:szCs w:val="20"/>
        </w:rPr>
        <w:lastRenderedPageBreak/>
        <w:t>В чем заключается проблема_______________________________________________________________________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160FDC" w:rsidRDefault="00160FDC" w:rsidP="00160FD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sz w:val="20"/>
          <w:szCs w:val="20"/>
        </w:rPr>
      </w:pPr>
    </w:p>
    <w:p w:rsidR="00160FDC" w:rsidRPr="00160FDC" w:rsidRDefault="00160FDC" w:rsidP="00160FDC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E52867">
        <w:rPr>
          <w:b/>
          <w:sz w:val="20"/>
          <w:szCs w:val="20"/>
        </w:rPr>
        <w:t>Укажите, пожалуйста, с какими проблемными вопросами Вы сталкиваетесь при управлении бизнесом и оцените по 10-ти балльной шкале значимость данной проблемы для Вашего бизнеса</w:t>
      </w:r>
      <w:r w:rsidRPr="00E52867">
        <w:rPr>
          <w:sz w:val="20"/>
          <w:szCs w:val="20"/>
        </w:rPr>
        <w:t xml:space="preserve"> </w:t>
      </w:r>
      <w:r w:rsidRPr="00E52867">
        <w:rPr>
          <w:i/>
          <w:sz w:val="20"/>
          <w:szCs w:val="20"/>
        </w:rPr>
        <w:t>(10 – максимально значимо, 1 – минимально значимо, 0 – с ситуацией сталкивались, но не считаю проблемой</w:t>
      </w:r>
      <w:proofErr w:type="gramStart"/>
      <w:r w:rsidRPr="00E52867">
        <w:rPr>
          <w:i/>
          <w:sz w:val="20"/>
          <w:szCs w:val="20"/>
        </w:rPr>
        <w:t xml:space="preserve">, « - » - </w:t>
      </w:r>
      <w:proofErr w:type="gramEnd"/>
      <w:r w:rsidRPr="00E52867">
        <w:rPr>
          <w:i/>
          <w:sz w:val="20"/>
          <w:szCs w:val="20"/>
        </w:rPr>
        <w:t>не могу оценить, с ситуацией не сталкивались)</w:t>
      </w:r>
      <w:r w:rsidRPr="00E52867">
        <w:rPr>
          <w:sz w:val="20"/>
          <w:szCs w:val="20"/>
        </w:rPr>
        <w:t>:</w:t>
      </w:r>
    </w:p>
    <w:p w:rsidR="00160FDC" w:rsidRPr="00E52867" w:rsidRDefault="00160FDC" w:rsidP="00160FDC">
      <w:pPr>
        <w:tabs>
          <w:tab w:val="left" w:pos="284"/>
        </w:tabs>
        <w:spacing w:before="120" w:after="120"/>
        <w:ind w:left="284"/>
        <w:jc w:val="both"/>
        <w:rPr>
          <w:sz w:val="20"/>
          <w:szCs w:val="20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26"/>
        <w:gridCol w:w="7654"/>
        <w:gridCol w:w="1240"/>
      </w:tblGrid>
      <w:tr w:rsidR="00160FDC" w:rsidRPr="00E52867" w:rsidTr="00160FDC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Значимость</w:t>
            </w: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Высокие процентные ставки по кредитам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Невозможность предоставления залога для получения заемных средств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Отсутствие грантов в Вашей отрасли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Недостаточность собственных денежных средств для внедрения новых технологий (нан</w:t>
            </w:r>
            <w:proofErr w:type="gramStart"/>
            <w:r w:rsidRPr="00E52867">
              <w:rPr>
                <w:sz w:val="20"/>
                <w:szCs w:val="20"/>
              </w:rPr>
              <w:t>о-</w:t>
            </w:r>
            <w:proofErr w:type="gramEnd"/>
            <w:r w:rsidRPr="00E52867">
              <w:rPr>
                <w:sz w:val="20"/>
                <w:szCs w:val="20"/>
              </w:rPr>
              <w:t xml:space="preserve">, </w:t>
            </w:r>
            <w:proofErr w:type="spellStart"/>
            <w:r w:rsidRPr="00E52867">
              <w:rPr>
                <w:sz w:val="20"/>
                <w:szCs w:val="20"/>
              </w:rPr>
              <w:t>био</w:t>
            </w:r>
            <w:proofErr w:type="spellEnd"/>
            <w:r w:rsidRPr="00E52867">
              <w:rPr>
                <w:sz w:val="20"/>
                <w:szCs w:val="20"/>
              </w:rPr>
              <w:t>-, информационно-коммуникационных, технологий обработки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Недоступность денежных средств (кредитов, займов, грантов через инвестиционные фонды и т.п.)</w:t>
            </w:r>
            <w:r w:rsidRPr="00E52867">
              <w:rPr>
                <w:sz w:val="20"/>
                <w:szCs w:val="20"/>
              </w:rPr>
              <w:t xml:space="preserve"> для внедрения новых технологий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Слишком сложные процедуры</w:t>
            </w:r>
            <w:r w:rsidRPr="00E52867">
              <w:rPr>
                <w:sz w:val="20"/>
                <w:szCs w:val="20"/>
              </w:rPr>
              <w:t xml:space="preserve"> оформления патентов и сертификатов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 xml:space="preserve">Высокая стоимость </w:t>
            </w:r>
            <w:r>
              <w:rPr>
                <w:sz w:val="20"/>
                <w:szCs w:val="20"/>
              </w:rPr>
              <w:t>коммерческой недвижимости (</w:t>
            </w:r>
            <w:r w:rsidRPr="00040446">
              <w:rPr>
                <w:sz w:val="20"/>
                <w:szCs w:val="20"/>
              </w:rPr>
              <w:t>офисных помещений)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Высокая стоимость п</w:t>
            </w:r>
            <w:r>
              <w:rPr>
                <w:sz w:val="20"/>
                <w:szCs w:val="20"/>
              </w:rPr>
              <w:t>ромышленной недвижимости (</w:t>
            </w:r>
            <w:r w:rsidRPr="00040446">
              <w:rPr>
                <w:sz w:val="20"/>
                <w:szCs w:val="20"/>
              </w:rPr>
              <w:t>складов, производственной базы и т.</w:t>
            </w:r>
            <w:r w:rsidRPr="00E52867">
              <w:rPr>
                <w:sz w:val="20"/>
                <w:szCs w:val="20"/>
              </w:rPr>
              <w:t>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040446">
              <w:rPr>
                <w:sz w:val="20"/>
                <w:szCs w:val="20"/>
              </w:rPr>
              <w:t>Слишком сложные механизмы получения</w:t>
            </w:r>
            <w:r w:rsidRPr="00E52867">
              <w:rPr>
                <w:sz w:val="20"/>
                <w:szCs w:val="20"/>
              </w:rPr>
              <w:t xml:space="preserve"> </w:t>
            </w:r>
            <w:proofErr w:type="gramStart"/>
            <w:r w:rsidRPr="00E52867">
              <w:rPr>
                <w:sz w:val="20"/>
                <w:szCs w:val="20"/>
              </w:rPr>
              <w:t>государственной</w:t>
            </w:r>
            <w:proofErr w:type="gramEnd"/>
            <w:r w:rsidRPr="00E52867">
              <w:rPr>
                <w:sz w:val="20"/>
                <w:szCs w:val="20"/>
              </w:rPr>
              <w:t xml:space="preserve"> поддержи (непрозрачность процедур оформления)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Отсутствие квалифицированных кадров для Вашей отрасли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Высокая стоимость кадровых ресурсов для Вашей отрасли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Проблемы с продажами (низкий спрос, сезонный спрос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Высокие налоги для бизнеса (налог на прибыль, НДС, налог на имущество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Высокие социальные налоги (отчисления во внебюджетные фонды, ФСС и т.п.)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Отсутствие доступных венч</w:t>
            </w:r>
            <w:r>
              <w:rPr>
                <w:sz w:val="20"/>
                <w:szCs w:val="20"/>
              </w:rPr>
              <w:t>урных инвестиций (</w:t>
            </w:r>
            <w:proofErr w:type="spellStart"/>
            <w:r>
              <w:rPr>
                <w:sz w:val="20"/>
                <w:szCs w:val="20"/>
              </w:rPr>
              <w:t>высокорисков</w:t>
            </w:r>
            <w:r w:rsidRPr="00040446"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 xml:space="preserve"> инвестиц</w:t>
            </w:r>
            <w:r w:rsidRPr="00040446">
              <w:rPr>
                <w:sz w:val="20"/>
                <w:szCs w:val="20"/>
              </w:rPr>
              <w:t>ий</w:t>
            </w:r>
            <w:r w:rsidRPr="00E52867">
              <w:rPr>
                <w:sz w:val="20"/>
                <w:szCs w:val="20"/>
              </w:rPr>
              <w:t xml:space="preserve"> в принципиально новые продукты и отрасли)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Сложность процедур при работе с фондами венчурных инвестиций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Отсутствие навыков р</w:t>
            </w:r>
            <w:r>
              <w:rPr>
                <w:sz w:val="20"/>
                <w:szCs w:val="20"/>
              </w:rPr>
              <w:t>аботы с инвесторами (составлени</w:t>
            </w:r>
            <w:r w:rsidRPr="00040446">
              <w:rPr>
                <w:sz w:val="20"/>
                <w:szCs w:val="20"/>
              </w:rPr>
              <w:t>я</w:t>
            </w:r>
            <w:r w:rsidRPr="00E52867">
              <w:rPr>
                <w:sz w:val="20"/>
                <w:szCs w:val="20"/>
              </w:rPr>
              <w:t xml:space="preserve"> инвестиционных планов, </w:t>
            </w:r>
            <w:r w:rsidRPr="00963F32">
              <w:rPr>
                <w:sz w:val="20"/>
                <w:szCs w:val="20"/>
              </w:rPr>
              <w:t xml:space="preserve">бизнес </w:t>
            </w:r>
            <w:r w:rsidRPr="00963F32"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проектов, ведени</w:t>
            </w:r>
            <w:r w:rsidRPr="00040446">
              <w:rPr>
                <w:sz w:val="20"/>
                <w:szCs w:val="20"/>
              </w:rPr>
              <w:t>я</w:t>
            </w:r>
            <w:r w:rsidRPr="00E52867">
              <w:rPr>
                <w:sz w:val="20"/>
                <w:szCs w:val="20"/>
              </w:rPr>
              <w:t xml:space="preserve"> переговоров со </w:t>
            </w:r>
            <w:r w:rsidRPr="00040446">
              <w:rPr>
                <w:sz w:val="20"/>
                <w:szCs w:val="20"/>
              </w:rPr>
              <w:t>специалистами  кредитных и финансовых структур</w:t>
            </w:r>
            <w:r w:rsidRPr="00E52867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Недоступность информации о разработках в России и за рубежом для организации НИОКР (научно-исследовательских и опытно-конструкторских работ) на предприятии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  <w:r w:rsidRPr="00E52867">
              <w:rPr>
                <w:sz w:val="20"/>
                <w:szCs w:val="20"/>
              </w:rPr>
              <w:t>Высокая стоимость покупки научных разработок в профильных НИИ (научно-исследовательских институтах), непрозрачная стоимость работ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0FDC" w:rsidRPr="00E52867" w:rsidTr="00160F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FDC" w:rsidRPr="00E52867" w:rsidRDefault="00160FDC" w:rsidP="00160F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(укажите, что именно)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FDC" w:rsidRPr="00E52867" w:rsidRDefault="00160FDC" w:rsidP="004A555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60FDC" w:rsidRDefault="00160FDC" w:rsidP="00160FDC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tabs>
          <w:tab w:val="left" w:pos="284"/>
        </w:tabs>
        <w:ind w:left="284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За последний год нагрузка на развитие бизнеса в форме административных барьеров и внеплановых проверок снизилась:</w:t>
      </w:r>
    </w:p>
    <w:p w:rsidR="00160FDC" w:rsidRPr="00E52867" w:rsidRDefault="00160FDC" w:rsidP="00160FDC">
      <w:pPr>
        <w:numPr>
          <w:ilvl w:val="0"/>
          <w:numId w:val="33"/>
        </w:numPr>
        <w:suppressAutoHyphens/>
        <w:spacing w:after="0" w:line="240" w:lineRule="auto"/>
        <w:ind w:left="709" w:hanging="283"/>
        <w:rPr>
          <w:sz w:val="20"/>
          <w:szCs w:val="20"/>
        </w:rPr>
      </w:pPr>
      <w:r w:rsidRPr="00E52867">
        <w:rPr>
          <w:sz w:val="20"/>
          <w:szCs w:val="20"/>
        </w:rPr>
        <w:t>Нет, затраты на преодоление административных барьеров не изменились или даже повысились</w:t>
      </w:r>
    </w:p>
    <w:p w:rsidR="00160FDC" w:rsidRPr="00E52867" w:rsidRDefault="00160FDC" w:rsidP="00160FDC">
      <w:pPr>
        <w:numPr>
          <w:ilvl w:val="0"/>
          <w:numId w:val="33"/>
        </w:numPr>
        <w:suppressAutoHyphens/>
        <w:spacing w:after="0" w:line="240" w:lineRule="auto"/>
        <w:ind w:left="709" w:hanging="283"/>
        <w:rPr>
          <w:sz w:val="20"/>
          <w:szCs w:val="20"/>
        </w:rPr>
      </w:pPr>
      <w:r w:rsidRPr="00E52867">
        <w:rPr>
          <w:sz w:val="20"/>
          <w:szCs w:val="20"/>
        </w:rPr>
        <w:t>Да, затраты на преодоление административных барьеров существенно снизились</w:t>
      </w:r>
    </w:p>
    <w:p w:rsidR="00160FDC" w:rsidRDefault="00160FDC" w:rsidP="00160FDC">
      <w:pPr>
        <w:numPr>
          <w:ilvl w:val="0"/>
          <w:numId w:val="33"/>
        </w:numPr>
        <w:suppressAutoHyphens/>
        <w:spacing w:after="0" w:line="240" w:lineRule="auto"/>
        <w:ind w:left="709" w:hanging="283"/>
        <w:rPr>
          <w:sz w:val="20"/>
          <w:szCs w:val="20"/>
        </w:rPr>
      </w:pPr>
      <w:r w:rsidRPr="00E52867">
        <w:rPr>
          <w:sz w:val="20"/>
          <w:szCs w:val="20"/>
        </w:rPr>
        <w:t>Незначительно, затраты на преодоление административных барьеров отчасти  снизились, но нуждаются в дальнейшем снижении</w:t>
      </w:r>
    </w:p>
    <w:p w:rsidR="00160FDC" w:rsidRDefault="00160FDC" w:rsidP="00160FDC">
      <w:pPr>
        <w:suppressAutoHyphens/>
        <w:spacing w:after="0" w:line="240" w:lineRule="auto"/>
        <w:ind w:left="709"/>
        <w:rPr>
          <w:sz w:val="20"/>
          <w:szCs w:val="20"/>
        </w:rPr>
      </w:pPr>
    </w:p>
    <w:p w:rsidR="00160FDC" w:rsidRDefault="00160FDC" w:rsidP="00160FDC">
      <w:pPr>
        <w:suppressAutoHyphens/>
        <w:spacing w:after="0" w:line="240" w:lineRule="auto"/>
        <w:ind w:left="709"/>
        <w:rPr>
          <w:sz w:val="20"/>
          <w:szCs w:val="20"/>
        </w:rPr>
      </w:pPr>
    </w:p>
    <w:p w:rsidR="00160FDC" w:rsidRPr="00E52867" w:rsidRDefault="00160FDC" w:rsidP="00160FDC">
      <w:pPr>
        <w:suppressAutoHyphens/>
        <w:spacing w:after="0" w:line="240" w:lineRule="auto"/>
        <w:ind w:left="709"/>
        <w:rPr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hanging="928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Самыми затратными для преодоления являются административные барьеры:</w:t>
      </w:r>
    </w:p>
    <w:p w:rsidR="00160FDC" w:rsidRPr="00E52867" w:rsidRDefault="00160FDC" w:rsidP="00160FDC">
      <w:pPr>
        <w:numPr>
          <w:ilvl w:val="0"/>
          <w:numId w:val="32"/>
        </w:numPr>
        <w:suppressAutoHyphens/>
        <w:spacing w:after="0" w:line="240" w:lineRule="auto"/>
        <w:ind w:hanging="294"/>
        <w:rPr>
          <w:color w:val="000000"/>
          <w:sz w:val="20"/>
          <w:szCs w:val="20"/>
        </w:rPr>
      </w:pPr>
      <w:r w:rsidRPr="00E52867">
        <w:rPr>
          <w:sz w:val="20"/>
          <w:szCs w:val="20"/>
        </w:rPr>
        <w:t>Административные барьеры при входе на рынок (</w:t>
      </w:r>
      <w:r w:rsidRPr="00E52867">
        <w:rPr>
          <w:color w:val="000000"/>
          <w:sz w:val="20"/>
          <w:szCs w:val="20"/>
        </w:rPr>
        <w:t>регистрация, лицензирование, разрешение, согласование проектной документации)</w:t>
      </w:r>
    </w:p>
    <w:p w:rsidR="00160FDC" w:rsidRPr="00E52867" w:rsidRDefault="00160FDC" w:rsidP="00160FDC">
      <w:pPr>
        <w:numPr>
          <w:ilvl w:val="0"/>
          <w:numId w:val="32"/>
        </w:numPr>
        <w:suppressAutoHyphens/>
        <w:spacing w:after="0" w:line="240" w:lineRule="auto"/>
        <w:ind w:hanging="294"/>
        <w:rPr>
          <w:color w:val="000000"/>
          <w:sz w:val="20"/>
          <w:szCs w:val="20"/>
        </w:rPr>
      </w:pPr>
      <w:r w:rsidRPr="00E52867">
        <w:rPr>
          <w:sz w:val="20"/>
          <w:szCs w:val="20"/>
        </w:rPr>
        <w:t>Административные барьеры при допуске товаров (работ, услуг)</w:t>
      </w:r>
      <w:r w:rsidRPr="00E52867">
        <w:rPr>
          <w:b/>
          <w:sz w:val="20"/>
          <w:szCs w:val="20"/>
        </w:rPr>
        <w:t xml:space="preserve"> </w:t>
      </w:r>
      <w:r w:rsidRPr="00E52867">
        <w:rPr>
          <w:sz w:val="20"/>
          <w:szCs w:val="20"/>
        </w:rPr>
        <w:t>на рынок (</w:t>
      </w:r>
      <w:r w:rsidRPr="00E52867">
        <w:rPr>
          <w:color w:val="000000"/>
          <w:sz w:val="20"/>
          <w:szCs w:val="20"/>
        </w:rPr>
        <w:t>сертификация, идентификация, маркирование)</w:t>
      </w:r>
    </w:p>
    <w:p w:rsidR="00160FDC" w:rsidRDefault="00160FDC" w:rsidP="00160FDC">
      <w:pPr>
        <w:numPr>
          <w:ilvl w:val="0"/>
          <w:numId w:val="32"/>
        </w:numPr>
        <w:suppressAutoHyphens/>
        <w:spacing w:after="0" w:line="240" w:lineRule="auto"/>
        <w:ind w:hanging="294"/>
        <w:rPr>
          <w:color w:val="000000"/>
          <w:sz w:val="20"/>
          <w:szCs w:val="20"/>
        </w:rPr>
      </w:pPr>
      <w:r w:rsidRPr="00E52867">
        <w:rPr>
          <w:sz w:val="20"/>
          <w:szCs w:val="20"/>
        </w:rPr>
        <w:t>Административные барьеры при осуществлении  текущей деятельности (</w:t>
      </w:r>
      <w:r w:rsidRPr="00E52867">
        <w:rPr>
          <w:color w:val="000000"/>
          <w:sz w:val="20"/>
          <w:szCs w:val="20"/>
        </w:rPr>
        <w:t>инспекционная деятельность, контроль и надзор, соблюдение форм обязательной отчетности)</w:t>
      </w:r>
    </w:p>
    <w:p w:rsidR="00160FDC" w:rsidRDefault="00160FDC" w:rsidP="00160FDC">
      <w:pPr>
        <w:suppressAutoHyphens/>
        <w:spacing w:after="0" w:line="240" w:lineRule="auto"/>
        <w:ind w:left="720"/>
        <w:rPr>
          <w:color w:val="000000"/>
          <w:sz w:val="20"/>
          <w:szCs w:val="20"/>
        </w:rPr>
      </w:pPr>
    </w:p>
    <w:p w:rsidR="00160FDC" w:rsidRDefault="00160FDC" w:rsidP="00160FDC">
      <w:pPr>
        <w:suppressAutoHyphens/>
        <w:spacing w:after="0" w:line="240" w:lineRule="auto"/>
        <w:ind w:left="720"/>
        <w:rPr>
          <w:color w:val="000000"/>
          <w:sz w:val="20"/>
          <w:szCs w:val="20"/>
        </w:rPr>
      </w:pPr>
    </w:p>
    <w:p w:rsidR="00160FDC" w:rsidRPr="00E52867" w:rsidRDefault="00160FDC" w:rsidP="00160FDC">
      <w:pPr>
        <w:suppressAutoHyphens/>
        <w:spacing w:after="0" w:line="240" w:lineRule="auto"/>
        <w:ind w:left="720"/>
        <w:rPr>
          <w:color w:val="000000"/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Для дальнейшего снижения нагрузки на развитие бизнеса в форме административных барьеров и контрольных (надзорных) проверок необходимо (</w:t>
      </w:r>
      <w:r w:rsidRPr="00E52867">
        <w:rPr>
          <w:i/>
          <w:sz w:val="20"/>
          <w:szCs w:val="20"/>
        </w:rPr>
        <w:t>укажите три позиции</w:t>
      </w:r>
      <w:r w:rsidRPr="00E52867">
        <w:rPr>
          <w:b/>
          <w:sz w:val="20"/>
          <w:szCs w:val="20"/>
        </w:rPr>
        <w:t>):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Снижение размера официальных выплат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Ликвидация коммерческих структур-посредников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 xml:space="preserve">Сведение к минимуму условий </w:t>
      </w:r>
      <w:proofErr w:type="spellStart"/>
      <w:r w:rsidRPr="00E52867">
        <w:rPr>
          <w:sz w:val="20"/>
          <w:szCs w:val="20"/>
        </w:rPr>
        <w:t>коррупциогенности</w:t>
      </w:r>
      <w:proofErr w:type="spellEnd"/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 xml:space="preserve">Сокращение сроков прохождения документации 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Упрощение требований к документации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Расширение уведомительных процедур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 xml:space="preserve">Сокращение количества документов 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 xml:space="preserve">Создание многофункциональных центров по предоставлению государственных и муниципальных услуг по системе «одного окна» 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Сокращение количества контрольных (надзорных) проверок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Нормативное определение оснований для проведения плановых контрольных (надзорных) проверок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Нормативное определение оснований для проведения внеплановых контрольных (надзорных) проверок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Введение каналов обратной связи для обжалования неправомерных действий государственных гражданских и муниципальных служащих</w:t>
      </w:r>
    </w:p>
    <w:p w:rsidR="00160FDC" w:rsidRPr="00E52867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Обязательность исполнения административных регламентов государственными гражданскими и муниципальными служащими</w:t>
      </w:r>
    </w:p>
    <w:p w:rsidR="00160FDC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E52867">
        <w:rPr>
          <w:sz w:val="20"/>
          <w:szCs w:val="20"/>
        </w:rPr>
        <w:t>Повышение культуры делового общения со стороны государственных гражданских и муниципальных служащих</w:t>
      </w:r>
    </w:p>
    <w:p w:rsidR="00160FDC" w:rsidRPr="00040446" w:rsidRDefault="00160FDC" w:rsidP="00160FDC">
      <w:pPr>
        <w:numPr>
          <w:ilvl w:val="0"/>
          <w:numId w:val="34"/>
        </w:numPr>
        <w:tabs>
          <w:tab w:val="left" w:pos="851"/>
        </w:tabs>
        <w:suppressAutoHyphens/>
        <w:spacing w:after="0" w:line="240" w:lineRule="auto"/>
        <w:ind w:left="851" w:hanging="425"/>
        <w:rPr>
          <w:sz w:val="20"/>
          <w:szCs w:val="20"/>
        </w:rPr>
      </w:pPr>
      <w:r w:rsidRPr="00040446">
        <w:rPr>
          <w:sz w:val="20"/>
          <w:szCs w:val="20"/>
        </w:rPr>
        <w:t>Иное:____________________________________________________________________________________________</w:t>
      </w:r>
    </w:p>
    <w:p w:rsidR="00160FDC" w:rsidRDefault="00160FDC" w:rsidP="00160FDC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Какие формы поддержки субъектов малого и среднего предприни</w:t>
      </w:r>
      <w:r>
        <w:rPr>
          <w:b/>
          <w:sz w:val="20"/>
          <w:szCs w:val="20"/>
        </w:rPr>
        <w:t>мательства Вы считаете наиболее</w:t>
      </w:r>
      <w:r w:rsidRPr="00AC1C23">
        <w:rPr>
          <w:b/>
          <w:sz w:val="20"/>
          <w:szCs w:val="20"/>
        </w:rPr>
        <w:t xml:space="preserve"> </w:t>
      </w:r>
      <w:r w:rsidRPr="00E52867">
        <w:rPr>
          <w:b/>
          <w:sz w:val="20"/>
          <w:szCs w:val="20"/>
        </w:rPr>
        <w:t>действенными:</w:t>
      </w:r>
    </w:p>
    <w:p w:rsidR="00160FDC" w:rsidRPr="00E52867" w:rsidRDefault="00160FDC" w:rsidP="00160FDC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rPr>
          <w:sz w:val="20"/>
          <w:szCs w:val="20"/>
        </w:rPr>
      </w:pPr>
      <w:r w:rsidRPr="00E52867">
        <w:rPr>
          <w:sz w:val="20"/>
          <w:szCs w:val="20"/>
        </w:rPr>
        <w:t>Финансовая</w:t>
      </w:r>
    </w:p>
    <w:p w:rsidR="00160FDC" w:rsidRPr="00E52867" w:rsidRDefault="00160FDC" w:rsidP="00160FDC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rPr>
          <w:sz w:val="20"/>
          <w:szCs w:val="20"/>
        </w:rPr>
      </w:pPr>
      <w:r w:rsidRPr="00E52867">
        <w:rPr>
          <w:sz w:val="20"/>
          <w:szCs w:val="20"/>
        </w:rPr>
        <w:t>Имущественная</w:t>
      </w:r>
    </w:p>
    <w:p w:rsidR="00160FDC" w:rsidRPr="00E52867" w:rsidRDefault="00160FDC" w:rsidP="00160FDC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rPr>
          <w:sz w:val="20"/>
          <w:szCs w:val="20"/>
        </w:rPr>
      </w:pPr>
      <w:r w:rsidRPr="00E52867">
        <w:rPr>
          <w:sz w:val="20"/>
          <w:szCs w:val="20"/>
        </w:rPr>
        <w:t>Информационная</w:t>
      </w:r>
    </w:p>
    <w:p w:rsidR="00160FDC" w:rsidRPr="00E52867" w:rsidRDefault="00160FDC" w:rsidP="00160FDC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rPr>
          <w:sz w:val="20"/>
          <w:szCs w:val="20"/>
        </w:rPr>
      </w:pPr>
      <w:r w:rsidRPr="00E52867">
        <w:rPr>
          <w:sz w:val="20"/>
          <w:szCs w:val="20"/>
        </w:rPr>
        <w:t>Консультационная</w:t>
      </w:r>
    </w:p>
    <w:p w:rsidR="00160FDC" w:rsidRPr="00E52867" w:rsidRDefault="00160FDC" w:rsidP="00160FDC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rPr>
          <w:sz w:val="20"/>
          <w:szCs w:val="20"/>
        </w:rPr>
      </w:pPr>
      <w:r w:rsidRPr="00E52867">
        <w:rPr>
          <w:sz w:val="20"/>
          <w:szCs w:val="20"/>
        </w:rPr>
        <w:t>Поддержка в области подготовки, переподготовки и повышения квалификации их работников</w:t>
      </w:r>
    </w:p>
    <w:p w:rsidR="00160FDC" w:rsidRPr="00E52867" w:rsidRDefault="00160FDC" w:rsidP="00160FDC">
      <w:pPr>
        <w:numPr>
          <w:ilvl w:val="0"/>
          <w:numId w:val="39"/>
        </w:numPr>
        <w:tabs>
          <w:tab w:val="left" w:pos="851"/>
        </w:tabs>
        <w:suppressAutoHyphens/>
        <w:spacing w:after="0" w:line="240" w:lineRule="auto"/>
        <w:rPr>
          <w:sz w:val="20"/>
          <w:szCs w:val="20"/>
        </w:rPr>
      </w:pPr>
      <w:r w:rsidRPr="00E52867">
        <w:rPr>
          <w:sz w:val="20"/>
          <w:szCs w:val="20"/>
        </w:rPr>
        <w:t xml:space="preserve">О формах поддержки информацией не обладаю </w:t>
      </w:r>
    </w:p>
    <w:p w:rsidR="00160FDC" w:rsidRDefault="00160FDC" w:rsidP="00160FDC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tabs>
          <w:tab w:val="left" w:pos="284"/>
        </w:tabs>
        <w:ind w:left="928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 xml:space="preserve">Ваши предложения по </w:t>
      </w:r>
      <w:r>
        <w:rPr>
          <w:b/>
          <w:sz w:val="20"/>
          <w:szCs w:val="20"/>
        </w:rPr>
        <w:t xml:space="preserve">введению с </w:t>
      </w:r>
      <w:r w:rsidRPr="00040446">
        <w:rPr>
          <w:b/>
          <w:sz w:val="20"/>
          <w:szCs w:val="20"/>
        </w:rPr>
        <w:t>2014 года</w:t>
      </w:r>
      <w:r w:rsidRPr="00E52867">
        <w:rPr>
          <w:b/>
          <w:sz w:val="20"/>
          <w:szCs w:val="20"/>
        </w:rPr>
        <w:t xml:space="preserve"> новых форм финансовой поддержки </w:t>
      </w:r>
      <w:r>
        <w:rPr>
          <w:b/>
          <w:sz w:val="20"/>
          <w:szCs w:val="20"/>
        </w:rPr>
        <w:t xml:space="preserve">субъектов малого и среднего предпринимательства </w:t>
      </w:r>
      <w:r w:rsidRPr="00E52867">
        <w:rPr>
          <w:b/>
          <w:sz w:val="20"/>
          <w:szCs w:val="20"/>
        </w:rPr>
        <w:t>_______________________</w:t>
      </w:r>
      <w:r>
        <w:rPr>
          <w:b/>
          <w:sz w:val="20"/>
          <w:szCs w:val="20"/>
        </w:rPr>
        <w:t>___________________________________________________</w:t>
      </w:r>
    </w:p>
    <w:p w:rsidR="00160FDC" w:rsidRPr="00E52867" w:rsidRDefault="00160FDC" w:rsidP="00160FDC">
      <w:pPr>
        <w:tabs>
          <w:tab w:val="left" w:pos="284"/>
        </w:tabs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160FDC" w:rsidRDefault="00160FDC" w:rsidP="00160FDC">
      <w:pPr>
        <w:tabs>
          <w:tab w:val="left" w:pos="284"/>
        </w:tabs>
        <w:suppressAutoHyphens/>
        <w:spacing w:after="0" w:line="240" w:lineRule="auto"/>
        <w:ind w:left="928"/>
        <w:jc w:val="both"/>
        <w:rPr>
          <w:b/>
          <w:sz w:val="20"/>
          <w:szCs w:val="20"/>
        </w:rPr>
      </w:pPr>
    </w:p>
    <w:p w:rsidR="00160FDC" w:rsidRPr="00040446" w:rsidRDefault="00160FDC" w:rsidP="00160FDC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hanging="928"/>
        <w:jc w:val="both"/>
        <w:rPr>
          <w:b/>
          <w:sz w:val="20"/>
          <w:szCs w:val="20"/>
        </w:rPr>
      </w:pPr>
      <w:r w:rsidRPr="00040446">
        <w:rPr>
          <w:b/>
          <w:sz w:val="20"/>
          <w:szCs w:val="20"/>
        </w:rPr>
        <w:t>Ваш бизнес относится к виду экономической деятельности?</w:t>
      </w:r>
    </w:p>
    <w:p w:rsidR="00160FDC" w:rsidRPr="00E52867" w:rsidRDefault="00160FDC" w:rsidP="00160FDC">
      <w:pPr>
        <w:tabs>
          <w:tab w:val="left" w:pos="284"/>
        </w:tabs>
        <w:ind w:left="928" w:hanging="928"/>
        <w:jc w:val="both"/>
        <w:rPr>
          <w:b/>
          <w:sz w:val="20"/>
          <w:szCs w:val="20"/>
        </w:rPr>
        <w:sectPr w:rsidR="00160FDC" w:rsidRPr="00E52867" w:rsidSect="00393F15">
          <w:headerReference w:type="default" r:id="rId15"/>
          <w:footerReference w:type="default" r:id="rId16"/>
          <w:pgSz w:w="11906" w:h="16838"/>
          <w:pgMar w:top="1134" w:right="1134" w:bottom="1134" w:left="1418" w:header="720" w:footer="301" w:gutter="0"/>
          <w:cols w:space="720"/>
          <w:titlePg/>
          <w:docGrid w:linePitch="360"/>
        </w:sectPr>
      </w:pP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lastRenderedPageBreak/>
        <w:t>Промышленное производство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Пищевая  промышленность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Сельское хозяйство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Проектирование и строительство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Транспорт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Связь и телекоммуникации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Торговля оптовая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Торговля розничная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Услуги населению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Инвестиционно-финансовая сфера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Образование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Здравоохранение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Общественное питание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Туризм и гостиничное хозяйство</w:t>
      </w:r>
    </w:p>
    <w:p w:rsidR="00160FDC" w:rsidRPr="00E52867" w:rsidRDefault="00160FDC" w:rsidP="00160FDC">
      <w:pPr>
        <w:pStyle w:val="af2"/>
        <w:numPr>
          <w:ilvl w:val="0"/>
          <w:numId w:val="40"/>
        </w:numPr>
        <w:suppressAutoHyphens/>
        <w:spacing w:after="0" w:line="240" w:lineRule="auto"/>
        <w:contextualSpacing w:val="0"/>
        <w:rPr>
          <w:sz w:val="20"/>
          <w:szCs w:val="20"/>
        </w:rPr>
        <w:sectPr w:rsidR="00160FDC" w:rsidRPr="00E52867" w:rsidSect="00160FDC">
          <w:type w:val="continuous"/>
          <w:pgSz w:w="11906" w:h="16838"/>
          <w:pgMar w:top="1134" w:right="1134" w:bottom="1134" w:left="1418" w:header="720" w:footer="708" w:gutter="0"/>
          <w:cols w:num="2" w:space="708"/>
          <w:docGrid w:linePitch="360"/>
        </w:sectPr>
      </w:pPr>
      <w:r w:rsidRPr="00E52867">
        <w:rPr>
          <w:sz w:val="20"/>
          <w:szCs w:val="20"/>
        </w:rPr>
        <w:t>Другое (укажите, что именно) __________________________</w:t>
      </w:r>
    </w:p>
    <w:p w:rsidR="00160FDC" w:rsidRDefault="00160FDC" w:rsidP="00160FDC">
      <w:pPr>
        <w:tabs>
          <w:tab w:val="left" w:pos="284"/>
        </w:tabs>
        <w:suppressAutoHyphens/>
        <w:spacing w:after="0" w:line="240" w:lineRule="auto"/>
        <w:ind w:left="928"/>
        <w:jc w:val="both"/>
        <w:rPr>
          <w:b/>
          <w:sz w:val="20"/>
          <w:szCs w:val="20"/>
        </w:rPr>
      </w:pPr>
    </w:p>
    <w:p w:rsidR="00160FDC" w:rsidRPr="00E52867" w:rsidRDefault="00160FDC" w:rsidP="00160FDC">
      <w:pPr>
        <w:numPr>
          <w:ilvl w:val="0"/>
          <w:numId w:val="28"/>
        </w:numPr>
        <w:tabs>
          <w:tab w:val="left" w:pos="284"/>
        </w:tabs>
        <w:suppressAutoHyphens/>
        <w:spacing w:after="0" w:line="240" w:lineRule="auto"/>
        <w:ind w:hanging="928"/>
        <w:jc w:val="both"/>
        <w:rPr>
          <w:b/>
          <w:sz w:val="20"/>
          <w:szCs w:val="20"/>
        </w:rPr>
      </w:pPr>
      <w:r w:rsidRPr="00E52867">
        <w:rPr>
          <w:b/>
          <w:sz w:val="20"/>
          <w:szCs w:val="20"/>
        </w:rPr>
        <w:t>Размер бизнеса?</w:t>
      </w:r>
    </w:p>
    <w:p w:rsidR="00160FDC" w:rsidRPr="00E52867" w:rsidRDefault="00160FDC" w:rsidP="00160FDC">
      <w:pPr>
        <w:pStyle w:val="af2"/>
        <w:numPr>
          <w:ilvl w:val="0"/>
          <w:numId w:val="41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Индивидуальный предприниматель</w:t>
      </w:r>
    </w:p>
    <w:p w:rsidR="00160FDC" w:rsidRPr="00E52867" w:rsidRDefault="00160FDC" w:rsidP="00160FDC">
      <w:pPr>
        <w:pStyle w:val="af2"/>
        <w:numPr>
          <w:ilvl w:val="0"/>
          <w:numId w:val="41"/>
        </w:numPr>
        <w:suppressAutoHyphens/>
        <w:spacing w:after="0" w:line="240" w:lineRule="auto"/>
        <w:contextualSpacing w:val="0"/>
        <w:rPr>
          <w:sz w:val="20"/>
          <w:szCs w:val="20"/>
        </w:rPr>
      </w:pPr>
      <w:proofErr w:type="spellStart"/>
      <w:r w:rsidRPr="00E52867">
        <w:rPr>
          <w:sz w:val="20"/>
          <w:szCs w:val="20"/>
        </w:rPr>
        <w:t>Микропредприятие</w:t>
      </w:r>
      <w:proofErr w:type="spellEnd"/>
      <w:r w:rsidRPr="00E52867">
        <w:rPr>
          <w:sz w:val="20"/>
          <w:szCs w:val="20"/>
        </w:rPr>
        <w:t xml:space="preserve"> (до 15 чел.)</w:t>
      </w:r>
    </w:p>
    <w:p w:rsidR="00160FDC" w:rsidRPr="00E52867" w:rsidRDefault="00160FDC" w:rsidP="00160FDC">
      <w:pPr>
        <w:pStyle w:val="af2"/>
        <w:numPr>
          <w:ilvl w:val="0"/>
          <w:numId w:val="41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Малый бизнес (до 100 чел.)</w:t>
      </w:r>
    </w:p>
    <w:p w:rsidR="00160FDC" w:rsidRPr="00E52867" w:rsidRDefault="00160FDC" w:rsidP="00160FDC">
      <w:pPr>
        <w:pStyle w:val="af2"/>
        <w:numPr>
          <w:ilvl w:val="0"/>
          <w:numId w:val="41"/>
        </w:numPr>
        <w:suppressAutoHyphens/>
        <w:spacing w:after="0" w:line="240" w:lineRule="auto"/>
        <w:contextualSpacing w:val="0"/>
        <w:rPr>
          <w:sz w:val="20"/>
          <w:szCs w:val="20"/>
        </w:rPr>
      </w:pPr>
      <w:r w:rsidRPr="00E52867">
        <w:rPr>
          <w:sz w:val="20"/>
          <w:szCs w:val="20"/>
        </w:rPr>
        <w:t>Средний бизнес (до 250 чел.)</w:t>
      </w:r>
    </w:p>
    <w:p w:rsidR="00160FDC" w:rsidRPr="00E52867" w:rsidRDefault="00160FDC" w:rsidP="00160FDC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09"/>
        <w:gridCol w:w="5037"/>
      </w:tblGrid>
      <w:tr w:rsidR="00160FDC" w:rsidRPr="00E52867" w:rsidTr="004A5557">
        <w:tc>
          <w:tcPr>
            <w:tcW w:w="5389" w:type="dxa"/>
          </w:tcPr>
          <w:p w:rsidR="00160FDC" w:rsidRPr="00E52867" w:rsidRDefault="00160FDC" w:rsidP="00160FDC">
            <w:pPr>
              <w:numPr>
                <w:ilvl w:val="0"/>
                <w:numId w:val="28"/>
              </w:numPr>
              <w:tabs>
                <w:tab w:val="left" w:pos="142"/>
              </w:tabs>
              <w:suppressAutoHyphens/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Сколько лет Вы занимаетесь бизнесом? ____ лет</w:t>
            </w:r>
          </w:p>
        </w:tc>
        <w:tc>
          <w:tcPr>
            <w:tcW w:w="5066" w:type="dxa"/>
          </w:tcPr>
          <w:p w:rsidR="00160FDC" w:rsidRPr="00E52867" w:rsidRDefault="00160FDC" w:rsidP="00160FDC">
            <w:pPr>
              <w:numPr>
                <w:ilvl w:val="0"/>
                <w:numId w:val="28"/>
              </w:numPr>
              <w:tabs>
                <w:tab w:val="clear" w:pos="0"/>
                <w:tab w:val="left" w:pos="142"/>
                <w:tab w:val="left" w:pos="426"/>
              </w:tabs>
              <w:suppressAutoHyphens/>
              <w:spacing w:after="0" w:line="240" w:lineRule="auto"/>
              <w:ind w:left="142" w:hanging="284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Сколько лет работает Ваша компания? ____ лет</w:t>
            </w:r>
          </w:p>
        </w:tc>
      </w:tr>
      <w:tr w:rsidR="00160FDC" w:rsidRPr="00E52867" w:rsidTr="004A5557">
        <w:tc>
          <w:tcPr>
            <w:tcW w:w="5389" w:type="dxa"/>
          </w:tcPr>
          <w:p w:rsidR="00160FDC" w:rsidRPr="00E52867" w:rsidRDefault="00160FDC" w:rsidP="00160FDC">
            <w:pPr>
              <w:numPr>
                <w:ilvl w:val="0"/>
                <w:numId w:val="28"/>
              </w:numPr>
              <w:tabs>
                <w:tab w:val="left" w:pos="142"/>
              </w:tabs>
              <w:suppressAutoHyphens/>
              <w:spacing w:after="0" w:line="240" w:lineRule="auto"/>
              <w:ind w:left="284" w:hanging="284"/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Укажите, по возможности, Ваши контактные данные</w:t>
            </w:r>
          </w:p>
        </w:tc>
        <w:tc>
          <w:tcPr>
            <w:tcW w:w="5066" w:type="dxa"/>
          </w:tcPr>
          <w:p w:rsidR="00160FDC" w:rsidRPr="00E52867" w:rsidRDefault="00160FDC" w:rsidP="004A5557">
            <w:pPr>
              <w:tabs>
                <w:tab w:val="left" w:pos="142"/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E52867">
              <w:rPr>
                <w:b/>
                <w:sz w:val="20"/>
                <w:szCs w:val="20"/>
              </w:rPr>
              <w:t>_______________________________________________</w:t>
            </w:r>
          </w:p>
        </w:tc>
      </w:tr>
    </w:tbl>
    <w:p w:rsidR="00160FDC" w:rsidRPr="00E52867" w:rsidRDefault="00160FDC" w:rsidP="00160FDC">
      <w:pPr>
        <w:jc w:val="center"/>
        <w:rPr>
          <w:b/>
          <w:i/>
          <w:sz w:val="20"/>
          <w:szCs w:val="20"/>
        </w:rPr>
      </w:pPr>
    </w:p>
    <w:p w:rsidR="00160FDC" w:rsidRPr="00E52867" w:rsidRDefault="00160FDC" w:rsidP="00160FDC">
      <w:pPr>
        <w:jc w:val="center"/>
        <w:rPr>
          <w:sz w:val="20"/>
          <w:szCs w:val="20"/>
        </w:rPr>
      </w:pPr>
      <w:r w:rsidRPr="00E52867">
        <w:rPr>
          <w:b/>
          <w:i/>
          <w:sz w:val="20"/>
          <w:szCs w:val="20"/>
        </w:rPr>
        <w:t>Благодарим Вас за  участие в опросе по проблемам предпринимательства!</w:t>
      </w:r>
    </w:p>
    <w:p w:rsidR="0051541B" w:rsidRDefault="0051541B">
      <w:pPr>
        <w:rPr>
          <w:b/>
          <w:sz w:val="19"/>
          <w:szCs w:val="19"/>
        </w:rPr>
      </w:pPr>
    </w:p>
    <w:sectPr w:rsidR="0051541B" w:rsidSect="00160FDC">
      <w:headerReference w:type="default" r:id="rId17"/>
      <w:footerReference w:type="default" r:id="rId18"/>
      <w:pgSz w:w="11906" w:h="16838"/>
      <w:pgMar w:top="1134" w:right="1134" w:bottom="1134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85" w:rsidRDefault="004E4B85" w:rsidP="00AE01F8">
      <w:pPr>
        <w:spacing w:after="0" w:line="240" w:lineRule="auto"/>
      </w:pPr>
      <w:r>
        <w:separator/>
      </w:r>
    </w:p>
  </w:endnote>
  <w:endnote w:type="continuationSeparator" w:id="0">
    <w:p w:rsidR="004E4B85" w:rsidRDefault="004E4B85" w:rsidP="00AE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DC" w:rsidRPr="00216A80" w:rsidRDefault="00160FDC">
    <w:pPr>
      <w:pStyle w:val="a9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E" w:rsidRPr="00216A80" w:rsidRDefault="00F517AE">
    <w:pPr>
      <w:pStyle w:val="a9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85" w:rsidRDefault="004E4B85" w:rsidP="00AE01F8">
      <w:pPr>
        <w:spacing w:after="0" w:line="240" w:lineRule="auto"/>
      </w:pPr>
      <w:r>
        <w:separator/>
      </w:r>
    </w:p>
  </w:footnote>
  <w:footnote w:type="continuationSeparator" w:id="0">
    <w:p w:rsidR="004E4B85" w:rsidRDefault="004E4B85" w:rsidP="00AE01F8">
      <w:pPr>
        <w:spacing w:after="0" w:line="240" w:lineRule="auto"/>
      </w:pPr>
      <w:r>
        <w:continuationSeparator/>
      </w:r>
    </w:p>
  </w:footnote>
  <w:footnote w:id="1">
    <w:p w:rsidR="00F517AE" w:rsidRDefault="00F517AE" w:rsidP="008F5E67">
      <w:pPr>
        <w:pStyle w:val="af"/>
        <w:jc w:val="both"/>
      </w:pPr>
      <w:r>
        <w:rPr>
          <w:rStyle w:val="af1"/>
        </w:rPr>
        <w:footnoteRef/>
      </w:r>
      <w:proofErr w:type="spellStart"/>
      <w:r>
        <w:t>Микропредприятие</w:t>
      </w:r>
      <w:proofErr w:type="spellEnd"/>
      <w:r>
        <w:t xml:space="preserve"> – предприятие численностью до 15 человек, малое предприятие – до 100 человек, среднее предприятие – от 101 до 250 человек.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86794490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93F15" w:rsidRDefault="00393F15">
        <w:pPr>
          <w:pStyle w:val="a7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393F15">
          <w:rPr>
            <w:color w:val="808080" w:themeColor="background1" w:themeShade="80"/>
            <w:spacing w:val="60"/>
          </w:rPr>
          <w:t>Страница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393F15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393F15" w:rsidRDefault="00393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AE" w:rsidRDefault="00F517AE" w:rsidP="00E963EA">
    <w:pPr>
      <w:pStyle w:val="a7"/>
      <w:ind w:left="70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0;width:495.5pt;height:13.45pt;z-index:251666432;visibility:visible;mso-position-horizontal:left;mso-position-horizontal-relative:margin;mso-position-vertical:center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77esQIAAL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" o:allowincell="f" filled="f" stroked="f">
          <v:textbox style="mso-fit-shape-to-text:t" inset=",0,,0">
            <w:txbxContent>
              <w:p w:rsidR="00F517AE" w:rsidRDefault="00F517AE">
                <w:pPr>
                  <w:spacing w:after="0" w:line="240" w:lineRule="auto"/>
                  <w:jc w:val="right"/>
                </w:pPr>
                <w:r>
                  <w:fldChar w:fldCharType="begin"/>
                </w:r>
                <w:r>
                  <w:instrText xml:space="preserve"> STYLEREF  "1" </w:instrText>
                </w:r>
                <w:r>
                  <w:fldChar w:fldCharType="separate"/>
                </w:r>
                <w:r w:rsidR="00393F15">
                  <w:rPr>
                    <w:noProof/>
                  </w:rPr>
                  <w:t>Приложение 1. Анкета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7" type="#_x0000_t202" style="position:absolute;left:0;text-align:left;margin-left:64.75pt;margin-top:0;width:57.25pt;height:40.3pt;z-index:251667456;visibility:visible;mso-position-horizontal:right;mso-position-horizontal-relative:page;mso-position-vertical:center;mso-position-vertical-relative:top-margin-area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" o:allowincell="f" fillcolor="#4f81bd [3204]" stroked="f">
          <v:textbox style="mso-fit-shape-to-text:t" inset=",0,,0">
            <w:txbxContent>
              <w:p w:rsidR="00F517AE" w:rsidRDefault="00F517AE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93F15" w:rsidRPr="00393F15">
                  <w:rPr>
                    <w:noProof/>
                    <w:color w:val="FFFFFF" w:themeColor="background1"/>
                  </w:rPr>
                  <w:t>37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1" type="#_x0000_t75" style="width:5.25pt;height:8.25pt" o:bullet="t">
        <v:imagedata r:id="rId1" o:title="hrefIcon"/>
      </v:shape>
    </w:pict>
  </w:numPicBullet>
  <w:numPicBullet w:numPicBulletId="1">
    <w:pict>
      <v:shape id="_x0000_i1732" type="#_x0000_t75" style="width:6.75pt;height:7.5pt" o:bullet="t">
        <v:imagedata r:id="rId2" o:title="blue_bullet"/>
      </v:shape>
    </w:pict>
  </w:numPicBullet>
  <w:numPicBullet w:numPicBulletId="2">
    <w:pict>
      <v:shape id="_x0000_i1733" type="#_x0000_t75" style="width:3in;height:3in" o:bullet="t"/>
    </w:pict>
  </w:numPicBullet>
  <w:numPicBullet w:numPicBulletId="3">
    <w:pict>
      <v:shape id="_x0000_i1734" type="#_x0000_t75" style="width:3in;height:3in" o:bullet="t"/>
    </w:pict>
  </w:numPicBullet>
  <w:numPicBullet w:numPicBulletId="4">
    <w:pict>
      <v:shape id="_x0000_i1735" type="#_x0000_t75" style="width:3in;height:3in" o:bullet="t"/>
    </w:pict>
  </w:numPicBullet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20E1D6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/>
        <w:i w:val="0"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290084A"/>
    <w:multiLevelType w:val="hybridMultilevel"/>
    <w:tmpl w:val="3D5A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E54E9"/>
    <w:multiLevelType w:val="hybridMultilevel"/>
    <w:tmpl w:val="49A6D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6C404B"/>
    <w:multiLevelType w:val="hybridMultilevel"/>
    <w:tmpl w:val="450E9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A136C9"/>
    <w:multiLevelType w:val="hybridMultilevel"/>
    <w:tmpl w:val="57C0E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8459E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807F6D"/>
    <w:multiLevelType w:val="hybridMultilevel"/>
    <w:tmpl w:val="624A1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C83FA7"/>
    <w:multiLevelType w:val="hybridMultilevel"/>
    <w:tmpl w:val="200A7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B074F"/>
    <w:multiLevelType w:val="hybridMultilevel"/>
    <w:tmpl w:val="2E6C3DEA"/>
    <w:lvl w:ilvl="0" w:tplc="D804A6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20821C2"/>
    <w:multiLevelType w:val="hybridMultilevel"/>
    <w:tmpl w:val="9DAE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33EDF"/>
    <w:multiLevelType w:val="hybridMultilevel"/>
    <w:tmpl w:val="F754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64424"/>
    <w:multiLevelType w:val="hybridMultilevel"/>
    <w:tmpl w:val="6402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07E32"/>
    <w:multiLevelType w:val="hybridMultilevel"/>
    <w:tmpl w:val="D6D6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0B0AD3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5727C"/>
    <w:multiLevelType w:val="hybridMultilevel"/>
    <w:tmpl w:val="9E2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858CC"/>
    <w:multiLevelType w:val="hybridMultilevel"/>
    <w:tmpl w:val="AABC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20F0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42B06"/>
    <w:multiLevelType w:val="hybridMultilevel"/>
    <w:tmpl w:val="16A6484A"/>
    <w:lvl w:ilvl="0" w:tplc="2D6AB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5855E9"/>
    <w:multiLevelType w:val="hybridMultilevel"/>
    <w:tmpl w:val="10B43740"/>
    <w:lvl w:ilvl="0" w:tplc="70B0A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6E1F77"/>
    <w:multiLevelType w:val="hybridMultilevel"/>
    <w:tmpl w:val="BA8C2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09683F"/>
    <w:multiLevelType w:val="hybridMultilevel"/>
    <w:tmpl w:val="09F66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F0E6C"/>
    <w:multiLevelType w:val="multilevel"/>
    <w:tmpl w:val="DE96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B11CC5"/>
    <w:multiLevelType w:val="hybridMultilevel"/>
    <w:tmpl w:val="C9EABC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AF02DD8"/>
    <w:multiLevelType w:val="multilevel"/>
    <w:tmpl w:val="074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151701"/>
    <w:multiLevelType w:val="hybridMultilevel"/>
    <w:tmpl w:val="80A4761E"/>
    <w:lvl w:ilvl="0" w:tplc="7E169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8459E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902C06"/>
    <w:multiLevelType w:val="hybridMultilevel"/>
    <w:tmpl w:val="49B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44BA1"/>
    <w:multiLevelType w:val="hybridMultilevel"/>
    <w:tmpl w:val="22884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C01B2"/>
    <w:multiLevelType w:val="multilevel"/>
    <w:tmpl w:val="6666D73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375DA"/>
    <w:multiLevelType w:val="hybridMultilevel"/>
    <w:tmpl w:val="2178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B251D"/>
    <w:multiLevelType w:val="hybridMultilevel"/>
    <w:tmpl w:val="9E20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D5535"/>
    <w:multiLevelType w:val="hybridMultilevel"/>
    <w:tmpl w:val="3078BC2C"/>
    <w:lvl w:ilvl="0" w:tplc="0A863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00487F"/>
    <w:multiLevelType w:val="hybridMultilevel"/>
    <w:tmpl w:val="CA966BAA"/>
    <w:lvl w:ilvl="0" w:tplc="0220F0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1F482E"/>
    <w:multiLevelType w:val="multilevel"/>
    <w:tmpl w:val="7AD0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E6AF2"/>
    <w:multiLevelType w:val="multilevel"/>
    <w:tmpl w:val="461C04A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4837B7"/>
    <w:multiLevelType w:val="multilevel"/>
    <w:tmpl w:val="7160E61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5E0F3A"/>
    <w:multiLevelType w:val="multilevel"/>
    <w:tmpl w:val="9534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15"/>
  </w:num>
  <w:num w:numId="5">
    <w:abstractNumId w:val="11"/>
  </w:num>
  <w:num w:numId="6">
    <w:abstractNumId w:val="36"/>
  </w:num>
  <w:num w:numId="7">
    <w:abstractNumId w:val="21"/>
  </w:num>
  <w:num w:numId="8">
    <w:abstractNumId w:val="30"/>
  </w:num>
  <w:num w:numId="9">
    <w:abstractNumId w:val="31"/>
  </w:num>
  <w:num w:numId="10">
    <w:abstractNumId w:val="25"/>
  </w:num>
  <w:num w:numId="11">
    <w:abstractNumId w:val="9"/>
  </w:num>
  <w:num w:numId="12">
    <w:abstractNumId w:val="34"/>
  </w:num>
  <w:num w:numId="13">
    <w:abstractNumId w:val="20"/>
  </w:num>
  <w:num w:numId="14">
    <w:abstractNumId w:val="19"/>
  </w:num>
  <w:num w:numId="15">
    <w:abstractNumId w:val="40"/>
  </w:num>
  <w:num w:numId="16">
    <w:abstractNumId w:val="38"/>
  </w:num>
  <w:num w:numId="17">
    <w:abstractNumId w:val="28"/>
  </w:num>
  <w:num w:numId="18">
    <w:abstractNumId w:val="26"/>
  </w:num>
  <w:num w:numId="19">
    <w:abstractNumId w:val="39"/>
  </w:num>
  <w:num w:numId="20">
    <w:abstractNumId w:val="37"/>
  </w:num>
  <w:num w:numId="21">
    <w:abstractNumId w:val="32"/>
  </w:num>
  <w:num w:numId="22">
    <w:abstractNumId w:val="18"/>
  </w:num>
  <w:num w:numId="23">
    <w:abstractNumId w:val="33"/>
  </w:num>
  <w:num w:numId="24">
    <w:abstractNumId w:val="12"/>
  </w:num>
  <w:num w:numId="25">
    <w:abstractNumId w:val="29"/>
  </w:num>
  <w:num w:numId="26">
    <w:abstractNumId w:val="14"/>
  </w:num>
  <w:num w:numId="27">
    <w:abstractNumId w:val="13"/>
  </w:num>
  <w:num w:numId="28">
    <w:abstractNumId w:val="1"/>
  </w:num>
  <w:num w:numId="29">
    <w:abstractNumId w:val="8"/>
  </w:num>
  <w:num w:numId="30">
    <w:abstractNumId w:val="2"/>
  </w:num>
  <w:num w:numId="31">
    <w:abstractNumId w:val="5"/>
  </w:num>
  <w:num w:numId="32">
    <w:abstractNumId w:val="0"/>
  </w:num>
  <w:num w:numId="33">
    <w:abstractNumId w:val="4"/>
  </w:num>
  <w:num w:numId="34">
    <w:abstractNumId w:val="7"/>
  </w:num>
  <w:num w:numId="35">
    <w:abstractNumId w:val="17"/>
  </w:num>
  <w:num w:numId="36">
    <w:abstractNumId w:val="35"/>
  </w:num>
  <w:num w:numId="37">
    <w:abstractNumId w:val="22"/>
  </w:num>
  <w:num w:numId="38">
    <w:abstractNumId w:val="27"/>
  </w:num>
  <w:num w:numId="39">
    <w:abstractNumId w:val="16"/>
  </w:num>
  <w:num w:numId="40">
    <w:abstractNumId w:val="3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43F"/>
    <w:rsid w:val="00001316"/>
    <w:rsid w:val="000030C4"/>
    <w:rsid w:val="0000650D"/>
    <w:rsid w:val="00007F10"/>
    <w:rsid w:val="00020204"/>
    <w:rsid w:val="00021CEB"/>
    <w:rsid w:val="00021FCF"/>
    <w:rsid w:val="00025112"/>
    <w:rsid w:val="00027BE5"/>
    <w:rsid w:val="000317D7"/>
    <w:rsid w:val="00036997"/>
    <w:rsid w:val="00040BA3"/>
    <w:rsid w:val="00042664"/>
    <w:rsid w:val="00043330"/>
    <w:rsid w:val="00045FED"/>
    <w:rsid w:val="000465E3"/>
    <w:rsid w:val="00046A4A"/>
    <w:rsid w:val="000543EE"/>
    <w:rsid w:val="00054766"/>
    <w:rsid w:val="00054C29"/>
    <w:rsid w:val="000565C4"/>
    <w:rsid w:val="000565F9"/>
    <w:rsid w:val="000612E8"/>
    <w:rsid w:val="00062B91"/>
    <w:rsid w:val="000714D6"/>
    <w:rsid w:val="00072253"/>
    <w:rsid w:val="000754F9"/>
    <w:rsid w:val="00075999"/>
    <w:rsid w:val="00075D30"/>
    <w:rsid w:val="00076C56"/>
    <w:rsid w:val="00081831"/>
    <w:rsid w:val="00084CAA"/>
    <w:rsid w:val="00085A25"/>
    <w:rsid w:val="00092B55"/>
    <w:rsid w:val="00093831"/>
    <w:rsid w:val="0009448F"/>
    <w:rsid w:val="00094B0E"/>
    <w:rsid w:val="00094CB1"/>
    <w:rsid w:val="00096858"/>
    <w:rsid w:val="00096A53"/>
    <w:rsid w:val="000A5332"/>
    <w:rsid w:val="000A6494"/>
    <w:rsid w:val="000B3A9C"/>
    <w:rsid w:val="000B5214"/>
    <w:rsid w:val="000C1393"/>
    <w:rsid w:val="000C29B7"/>
    <w:rsid w:val="000C4A8B"/>
    <w:rsid w:val="000D1B81"/>
    <w:rsid w:val="000D3AAA"/>
    <w:rsid w:val="000D7655"/>
    <w:rsid w:val="000D7826"/>
    <w:rsid w:val="000E21B8"/>
    <w:rsid w:val="000E27A1"/>
    <w:rsid w:val="000E64F7"/>
    <w:rsid w:val="000F08A1"/>
    <w:rsid w:val="000F0EBD"/>
    <w:rsid w:val="000F1057"/>
    <w:rsid w:val="000F6193"/>
    <w:rsid w:val="00102785"/>
    <w:rsid w:val="00104156"/>
    <w:rsid w:val="0011198A"/>
    <w:rsid w:val="00113E23"/>
    <w:rsid w:val="00116966"/>
    <w:rsid w:val="00116F88"/>
    <w:rsid w:val="00117B69"/>
    <w:rsid w:val="001202C3"/>
    <w:rsid w:val="0012182F"/>
    <w:rsid w:val="00121A5A"/>
    <w:rsid w:val="00122375"/>
    <w:rsid w:val="00123921"/>
    <w:rsid w:val="00126AA5"/>
    <w:rsid w:val="00131023"/>
    <w:rsid w:val="00137291"/>
    <w:rsid w:val="0014081F"/>
    <w:rsid w:val="00146936"/>
    <w:rsid w:val="00150887"/>
    <w:rsid w:val="0015094E"/>
    <w:rsid w:val="00160CB3"/>
    <w:rsid w:val="00160FDC"/>
    <w:rsid w:val="001708B9"/>
    <w:rsid w:val="00170F6D"/>
    <w:rsid w:val="001714FD"/>
    <w:rsid w:val="00176F56"/>
    <w:rsid w:val="001806FE"/>
    <w:rsid w:val="00181BD4"/>
    <w:rsid w:val="00182E18"/>
    <w:rsid w:val="001850A3"/>
    <w:rsid w:val="0018600E"/>
    <w:rsid w:val="00190AEA"/>
    <w:rsid w:val="0019187E"/>
    <w:rsid w:val="00194BDA"/>
    <w:rsid w:val="001962FF"/>
    <w:rsid w:val="00196861"/>
    <w:rsid w:val="001A49A3"/>
    <w:rsid w:val="001A4D63"/>
    <w:rsid w:val="001A6FCC"/>
    <w:rsid w:val="001B1A0E"/>
    <w:rsid w:val="001B1DE1"/>
    <w:rsid w:val="001B3573"/>
    <w:rsid w:val="001B4125"/>
    <w:rsid w:val="001B6873"/>
    <w:rsid w:val="001C14E7"/>
    <w:rsid w:val="001C5166"/>
    <w:rsid w:val="001C5879"/>
    <w:rsid w:val="001C62D5"/>
    <w:rsid w:val="001C68C8"/>
    <w:rsid w:val="001D75E8"/>
    <w:rsid w:val="001E1872"/>
    <w:rsid w:val="001E274B"/>
    <w:rsid w:val="001F040D"/>
    <w:rsid w:val="001F6B9D"/>
    <w:rsid w:val="001F7B2D"/>
    <w:rsid w:val="0020274B"/>
    <w:rsid w:val="00202ABA"/>
    <w:rsid w:val="00204DBE"/>
    <w:rsid w:val="0020553A"/>
    <w:rsid w:val="002075F2"/>
    <w:rsid w:val="00216BF6"/>
    <w:rsid w:val="0022338B"/>
    <w:rsid w:val="0022514F"/>
    <w:rsid w:val="00230B3E"/>
    <w:rsid w:val="002339A5"/>
    <w:rsid w:val="00241F81"/>
    <w:rsid w:val="002426C4"/>
    <w:rsid w:val="002504E0"/>
    <w:rsid w:val="00250C07"/>
    <w:rsid w:val="00261050"/>
    <w:rsid w:val="00262E12"/>
    <w:rsid w:val="00263E51"/>
    <w:rsid w:val="00264CC7"/>
    <w:rsid w:val="00267CF1"/>
    <w:rsid w:val="002730E0"/>
    <w:rsid w:val="00273FD9"/>
    <w:rsid w:val="002773A6"/>
    <w:rsid w:val="0028094E"/>
    <w:rsid w:val="00283001"/>
    <w:rsid w:val="002850E5"/>
    <w:rsid w:val="00285EA8"/>
    <w:rsid w:val="0028722A"/>
    <w:rsid w:val="00290B91"/>
    <w:rsid w:val="00291F27"/>
    <w:rsid w:val="002925C8"/>
    <w:rsid w:val="00295C1C"/>
    <w:rsid w:val="002962D9"/>
    <w:rsid w:val="00296B3B"/>
    <w:rsid w:val="00297CCE"/>
    <w:rsid w:val="002A036A"/>
    <w:rsid w:val="002A08E5"/>
    <w:rsid w:val="002A1A20"/>
    <w:rsid w:val="002A7AC3"/>
    <w:rsid w:val="002B0383"/>
    <w:rsid w:val="002B1CEC"/>
    <w:rsid w:val="002C0235"/>
    <w:rsid w:val="002C06C4"/>
    <w:rsid w:val="002C0F63"/>
    <w:rsid w:val="002C1B11"/>
    <w:rsid w:val="002C36F0"/>
    <w:rsid w:val="002C3AB8"/>
    <w:rsid w:val="002C40C4"/>
    <w:rsid w:val="002C5306"/>
    <w:rsid w:val="002D2FFC"/>
    <w:rsid w:val="002D762C"/>
    <w:rsid w:val="002E30E3"/>
    <w:rsid w:val="002E4EF9"/>
    <w:rsid w:val="002E53AC"/>
    <w:rsid w:val="002E7366"/>
    <w:rsid w:val="002F02D6"/>
    <w:rsid w:val="002F0420"/>
    <w:rsid w:val="002F14A5"/>
    <w:rsid w:val="002F74F2"/>
    <w:rsid w:val="00305562"/>
    <w:rsid w:val="0030566A"/>
    <w:rsid w:val="003074D5"/>
    <w:rsid w:val="00311B12"/>
    <w:rsid w:val="00313273"/>
    <w:rsid w:val="00313409"/>
    <w:rsid w:val="003136CD"/>
    <w:rsid w:val="00314DC1"/>
    <w:rsid w:val="00315792"/>
    <w:rsid w:val="0031589D"/>
    <w:rsid w:val="00320817"/>
    <w:rsid w:val="003211C6"/>
    <w:rsid w:val="00324B91"/>
    <w:rsid w:val="00325993"/>
    <w:rsid w:val="003320C7"/>
    <w:rsid w:val="00334065"/>
    <w:rsid w:val="00336A29"/>
    <w:rsid w:val="003373F3"/>
    <w:rsid w:val="00337E38"/>
    <w:rsid w:val="00340A50"/>
    <w:rsid w:val="00340DE4"/>
    <w:rsid w:val="00341EFF"/>
    <w:rsid w:val="00345178"/>
    <w:rsid w:val="00350DF3"/>
    <w:rsid w:val="00351E2B"/>
    <w:rsid w:val="00355494"/>
    <w:rsid w:val="00356EE9"/>
    <w:rsid w:val="00361E2F"/>
    <w:rsid w:val="0036206D"/>
    <w:rsid w:val="00363F08"/>
    <w:rsid w:val="00364909"/>
    <w:rsid w:val="00370157"/>
    <w:rsid w:val="00372A70"/>
    <w:rsid w:val="003749A9"/>
    <w:rsid w:val="00374D9B"/>
    <w:rsid w:val="003813BA"/>
    <w:rsid w:val="00381F20"/>
    <w:rsid w:val="00383FC6"/>
    <w:rsid w:val="00384280"/>
    <w:rsid w:val="00393F15"/>
    <w:rsid w:val="003965EE"/>
    <w:rsid w:val="003A17EA"/>
    <w:rsid w:val="003A1F34"/>
    <w:rsid w:val="003A2624"/>
    <w:rsid w:val="003A27D6"/>
    <w:rsid w:val="003A3047"/>
    <w:rsid w:val="003A5528"/>
    <w:rsid w:val="003A6289"/>
    <w:rsid w:val="003A6EA3"/>
    <w:rsid w:val="003B40E3"/>
    <w:rsid w:val="003B61E7"/>
    <w:rsid w:val="003B6F64"/>
    <w:rsid w:val="003B73D0"/>
    <w:rsid w:val="003C0136"/>
    <w:rsid w:val="003C1308"/>
    <w:rsid w:val="003C28F3"/>
    <w:rsid w:val="003D1642"/>
    <w:rsid w:val="003D23B9"/>
    <w:rsid w:val="003D354E"/>
    <w:rsid w:val="003D384C"/>
    <w:rsid w:val="003D615D"/>
    <w:rsid w:val="003E2527"/>
    <w:rsid w:val="003E2B04"/>
    <w:rsid w:val="003E5E2C"/>
    <w:rsid w:val="003F1B42"/>
    <w:rsid w:val="003F7BCA"/>
    <w:rsid w:val="004003C0"/>
    <w:rsid w:val="00400655"/>
    <w:rsid w:val="00400F8C"/>
    <w:rsid w:val="00401D41"/>
    <w:rsid w:val="00403096"/>
    <w:rsid w:val="00405256"/>
    <w:rsid w:val="00406993"/>
    <w:rsid w:val="0041107D"/>
    <w:rsid w:val="004136FC"/>
    <w:rsid w:val="004153B3"/>
    <w:rsid w:val="004179CF"/>
    <w:rsid w:val="0042017D"/>
    <w:rsid w:val="00420520"/>
    <w:rsid w:val="00421B30"/>
    <w:rsid w:val="00423EBB"/>
    <w:rsid w:val="0043343A"/>
    <w:rsid w:val="0043615C"/>
    <w:rsid w:val="00436AEF"/>
    <w:rsid w:val="0044022B"/>
    <w:rsid w:val="004447D4"/>
    <w:rsid w:val="00445CCF"/>
    <w:rsid w:val="00446CBB"/>
    <w:rsid w:val="00447F83"/>
    <w:rsid w:val="004520BA"/>
    <w:rsid w:val="00453E2F"/>
    <w:rsid w:val="004541C0"/>
    <w:rsid w:val="0045462D"/>
    <w:rsid w:val="00456E78"/>
    <w:rsid w:val="004672D7"/>
    <w:rsid w:val="004717A3"/>
    <w:rsid w:val="004732E8"/>
    <w:rsid w:val="00483A87"/>
    <w:rsid w:val="00483B37"/>
    <w:rsid w:val="00483B55"/>
    <w:rsid w:val="004850B4"/>
    <w:rsid w:val="004879FB"/>
    <w:rsid w:val="00490D2C"/>
    <w:rsid w:val="004912F7"/>
    <w:rsid w:val="004918D5"/>
    <w:rsid w:val="004928BF"/>
    <w:rsid w:val="00493F6B"/>
    <w:rsid w:val="00494ABC"/>
    <w:rsid w:val="0049637A"/>
    <w:rsid w:val="004967A8"/>
    <w:rsid w:val="004A05EA"/>
    <w:rsid w:val="004A09DC"/>
    <w:rsid w:val="004A4E1B"/>
    <w:rsid w:val="004A557D"/>
    <w:rsid w:val="004A56BF"/>
    <w:rsid w:val="004B3651"/>
    <w:rsid w:val="004B3B52"/>
    <w:rsid w:val="004B48CE"/>
    <w:rsid w:val="004C7AA7"/>
    <w:rsid w:val="004D47AE"/>
    <w:rsid w:val="004E3570"/>
    <w:rsid w:val="004E4B85"/>
    <w:rsid w:val="004E4C31"/>
    <w:rsid w:val="004F0290"/>
    <w:rsid w:val="004F275B"/>
    <w:rsid w:val="004F282D"/>
    <w:rsid w:val="004F2DC7"/>
    <w:rsid w:val="004F5A09"/>
    <w:rsid w:val="00501061"/>
    <w:rsid w:val="00507A8B"/>
    <w:rsid w:val="00512F94"/>
    <w:rsid w:val="0051541B"/>
    <w:rsid w:val="00517EEA"/>
    <w:rsid w:val="0052565B"/>
    <w:rsid w:val="005258EC"/>
    <w:rsid w:val="00525C2C"/>
    <w:rsid w:val="005332EC"/>
    <w:rsid w:val="0054192F"/>
    <w:rsid w:val="00546A0D"/>
    <w:rsid w:val="0055190E"/>
    <w:rsid w:val="00553472"/>
    <w:rsid w:val="00553910"/>
    <w:rsid w:val="00553C93"/>
    <w:rsid w:val="00556BCB"/>
    <w:rsid w:val="0055740A"/>
    <w:rsid w:val="00563D42"/>
    <w:rsid w:val="005648A3"/>
    <w:rsid w:val="0057041F"/>
    <w:rsid w:val="00570A36"/>
    <w:rsid w:val="0057180F"/>
    <w:rsid w:val="00575020"/>
    <w:rsid w:val="005767B0"/>
    <w:rsid w:val="005801BF"/>
    <w:rsid w:val="00580934"/>
    <w:rsid w:val="0058243F"/>
    <w:rsid w:val="00586E1D"/>
    <w:rsid w:val="0059345C"/>
    <w:rsid w:val="00593AA6"/>
    <w:rsid w:val="00595F63"/>
    <w:rsid w:val="005963CA"/>
    <w:rsid w:val="00597456"/>
    <w:rsid w:val="005A06D3"/>
    <w:rsid w:val="005A140C"/>
    <w:rsid w:val="005A24B5"/>
    <w:rsid w:val="005A2BF7"/>
    <w:rsid w:val="005A32D3"/>
    <w:rsid w:val="005B2004"/>
    <w:rsid w:val="005B23E5"/>
    <w:rsid w:val="005B5527"/>
    <w:rsid w:val="005B7187"/>
    <w:rsid w:val="005C2735"/>
    <w:rsid w:val="005C2FB4"/>
    <w:rsid w:val="005C3487"/>
    <w:rsid w:val="005D327D"/>
    <w:rsid w:val="005D6C86"/>
    <w:rsid w:val="005E53EC"/>
    <w:rsid w:val="005E57CE"/>
    <w:rsid w:val="005E7A97"/>
    <w:rsid w:val="005F1D37"/>
    <w:rsid w:val="005F33FF"/>
    <w:rsid w:val="005F4CDE"/>
    <w:rsid w:val="0060180F"/>
    <w:rsid w:val="0060392C"/>
    <w:rsid w:val="00605A70"/>
    <w:rsid w:val="00606428"/>
    <w:rsid w:val="00607E7A"/>
    <w:rsid w:val="00610220"/>
    <w:rsid w:val="00611567"/>
    <w:rsid w:val="00614D43"/>
    <w:rsid w:val="00621474"/>
    <w:rsid w:val="00622F87"/>
    <w:rsid w:val="00624EA0"/>
    <w:rsid w:val="006276FA"/>
    <w:rsid w:val="00631C3C"/>
    <w:rsid w:val="00641710"/>
    <w:rsid w:val="00642F0E"/>
    <w:rsid w:val="006436C0"/>
    <w:rsid w:val="00646426"/>
    <w:rsid w:val="00653F8B"/>
    <w:rsid w:val="0065415A"/>
    <w:rsid w:val="006543B7"/>
    <w:rsid w:val="0065671B"/>
    <w:rsid w:val="006612B2"/>
    <w:rsid w:val="00665238"/>
    <w:rsid w:val="00665444"/>
    <w:rsid w:val="00670A40"/>
    <w:rsid w:val="00672554"/>
    <w:rsid w:val="0067366C"/>
    <w:rsid w:val="00673DA6"/>
    <w:rsid w:val="00674DDA"/>
    <w:rsid w:val="00675EF8"/>
    <w:rsid w:val="006774B2"/>
    <w:rsid w:val="0068137B"/>
    <w:rsid w:val="006816D3"/>
    <w:rsid w:val="00684CDE"/>
    <w:rsid w:val="00685BC5"/>
    <w:rsid w:val="0069205A"/>
    <w:rsid w:val="00695013"/>
    <w:rsid w:val="00697B1E"/>
    <w:rsid w:val="00697DCC"/>
    <w:rsid w:val="006A188D"/>
    <w:rsid w:val="006A1B31"/>
    <w:rsid w:val="006A3F30"/>
    <w:rsid w:val="006A7F06"/>
    <w:rsid w:val="006B07AD"/>
    <w:rsid w:val="006B20B3"/>
    <w:rsid w:val="006B5078"/>
    <w:rsid w:val="006B5287"/>
    <w:rsid w:val="006B61F8"/>
    <w:rsid w:val="006B62AC"/>
    <w:rsid w:val="006B7E63"/>
    <w:rsid w:val="006C07E2"/>
    <w:rsid w:val="006C1335"/>
    <w:rsid w:val="006C1A92"/>
    <w:rsid w:val="006C2E83"/>
    <w:rsid w:val="006C483A"/>
    <w:rsid w:val="006C65F0"/>
    <w:rsid w:val="006D2F05"/>
    <w:rsid w:val="006D3108"/>
    <w:rsid w:val="006D3653"/>
    <w:rsid w:val="006D6BE2"/>
    <w:rsid w:val="006D72B7"/>
    <w:rsid w:val="006D7D9C"/>
    <w:rsid w:val="006E0FBA"/>
    <w:rsid w:val="006E2829"/>
    <w:rsid w:val="006E3EA5"/>
    <w:rsid w:val="006F24CE"/>
    <w:rsid w:val="006F577E"/>
    <w:rsid w:val="006F6CD5"/>
    <w:rsid w:val="00707E2F"/>
    <w:rsid w:val="00710C28"/>
    <w:rsid w:val="00711099"/>
    <w:rsid w:val="00713BF3"/>
    <w:rsid w:val="0071732F"/>
    <w:rsid w:val="00717A13"/>
    <w:rsid w:val="00717B92"/>
    <w:rsid w:val="00720073"/>
    <w:rsid w:val="00723FF4"/>
    <w:rsid w:val="00724DFD"/>
    <w:rsid w:val="00725B2B"/>
    <w:rsid w:val="0073543A"/>
    <w:rsid w:val="00735E57"/>
    <w:rsid w:val="00740312"/>
    <w:rsid w:val="007419DB"/>
    <w:rsid w:val="00747F2C"/>
    <w:rsid w:val="0075189D"/>
    <w:rsid w:val="00751CE3"/>
    <w:rsid w:val="007533F0"/>
    <w:rsid w:val="0075702C"/>
    <w:rsid w:val="007575BC"/>
    <w:rsid w:val="007615A3"/>
    <w:rsid w:val="007900D0"/>
    <w:rsid w:val="0079411F"/>
    <w:rsid w:val="007A5431"/>
    <w:rsid w:val="007A56CA"/>
    <w:rsid w:val="007B6AF7"/>
    <w:rsid w:val="007B7CB7"/>
    <w:rsid w:val="007B7F49"/>
    <w:rsid w:val="007C0262"/>
    <w:rsid w:val="007C3513"/>
    <w:rsid w:val="007C6012"/>
    <w:rsid w:val="007D20A3"/>
    <w:rsid w:val="007D3E07"/>
    <w:rsid w:val="007D409C"/>
    <w:rsid w:val="007D7EAB"/>
    <w:rsid w:val="007D7F96"/>
    <w:rsid w:val="007E6177"/>
    <w:rsid w:val="007F152A"/>
    <w:rsid w:val="00802484"/>
    <w:rsid w:val="0080283F"/>
    <w:rsid w:val="00803282"/>
    <w:rsid w:val="00810516"/>
    <w:rsid w:val="00815B2A"/>
    <w:rsid w:val="00827D55"/>
    <w:rsid w:val="00830B1A"/>
    <w:rsid w:val="008317B4"/>
    <w:rsid w:val="00831B98"/>
    <w:rsid w:val="00832607"/>
    <w:rsid w:val="00832BEF"/>
    <w:rsid w:val="00834945"/>
    <w:rsid w:val="008408EF"/>
    <w:rsid w:val="008449FD"/>
    <w:rsid w:val="008472BF"/>
    <w:rsid w:val="00856CA6"/>
    <w:rsid w:val="00865A69"/>
    <w:rsid w:val="00867D1B"/>
    <w:rsid w:val="00870274"/>
    <w:rsid w:val="00871ECB"/>
    <w:rsid w:val="008747FD"/>
    <w:rsid w:val="00874E00"/>
    <w:rsid w:val="0088347F"/>
    <w:rsid w:val="0088450F"/>
    <w:rsid w:val="00891818"/>
    <w:rsid w:val="008922BC"/>
    <w:rsid w:val="00893ABB"/>
    <w:rsid w:val="00895209"/>
    <w:rsid w:val="00895428"/>
    <w:rsid w:val="00895783"/>
    <w:rsid w:val="008A1CE2"/>
    <w:rsid w:val="008A28DA"/>
    <w:rsid w:val="008A73CC"/>
    <w:rsid w:val="008B0181"/>
    <w:rsid w:val="008B5323"/>
    <w:rsid w:val="008B5919"/>
    <w:rsid w:val="008B5D04"/>
    <w:rsid w:val="008C3BD6"/>
    <w:rsid w:val="008C7C2C"/>
    <w:rsid w:val="008D06F4"/>
    <w:rsid w:val="008D23E1"/>
    <w:rsid w:val="008D5DBC"/>
    <w:rsid w:val="008D7E5D"/>
    <w:rsid w:val="008E01B9"/>
    <w:rsid w:val="008E1288"/>
    <w:rsid w:val="008E179D"/>
    <w:rsid w:val="008E3162"/>
    <w:rsid w:val="008E355C"/>
    <w:rsid w:val="008E386F"/>
    <w:rsid w:val="008E47FF"/>
    <w:rsid w:val="008F0345"/>
    <w:rsid w:val="008F5E67"/>
    <w:rsid w:val="00901668"/>
    <w:rsid w:val="00901D78"/>
    <w:rsid w:val="00902285"/>
    <w:rsid w:val="009034B2"/>
    <w:rsid w:val="009044B6"/>
    <w:rsid w:val="00905B6C"/>
    <w:rsid w:val="00906C30"/>
    <w:rsid w:val="009070E8"/>
    <w:rsid w:val="0091292F"/>
    <w:rsid w:val="00915204"/>
    <w:rsid w:val="00915F68"/>
    <w:rsid w:val="0091747E"/>
    <w:rsid w:val="00922134"/>
    <w:rsid w:val="00922C0A"/>
    <w:rsid w:val="00927650"/>
    <w:rsid w:val="00930F6C"/>
    <w:rsid w:val="00931A32"/>
    <w:rsid w:val="0093388D"/>
    <w:rsid w:val="00934E01"/>
    <w:rsid w:val="0093618D"/>
    <w:rsid w:val="009378E9"/>
    <w:rsid w:val="00942FF1"/>
    <w:rsid w:val="009439AD"/>
    <w:rsid w:val="00945B1A"/>
    <w:rsid w:val="009471D4"/>
    <w:rsid w:val="00947CF6"/>
    <w:rsid w:val="00953972"/>
    <w:rsid w:val="00957B1D"/>
    <w:rsid w:val="00960298"/>
    <w:rsid w:val="00960E27"/>
    <w:rsid w:val="00961D1C"/>
    <w:rsid w:val="009632CA"/>
    <w:rsid w:val="00963A72"/>
    <w:rsid w:val="00965076"/>
    <w:rsid w:val="009654C8"/>
    <w:rsid w:val="009660AC"/>
    <w:rsid w:val="00973774"/>
    <w:rsid w:val="0097672B"/>
    <w:rsid w:val="0097736E"/>
    <w:rsid w:val="0098045A"/>
    <w:rsid w:val="00980911"/>
    <w:rsid w:val="00982E52"/>
    <w:rsid w:val="00985510"/>
    <w:rsid w:val="00987514"/>
    <w:rsid w:val="00987879"/>
    <w:rsid w:val="00991404"/>
    <w:rsid w:val="009926CC"/>
    <w:rsid w:val="009954FF"/>
    <w:rsid w:val="00996516"/>
    <w:rsid w:val="009A0FDD"/>
    <w:rsid w:val="009A1A70"/>
    <w:rsid w:val="009A21D0"/>
    <w:rsid w:val="009A2931"/>
    <w:rsid w:val="009A334F"/>
    <w:rsid w:val="009A625C"/>
    <w:rsid w:val="009A7677"/>
    <w:rsid w:val="009B0E4C"/>
    <w:rsid w:val="009B181A"/>
    <w:rsid w:val="009B5CA3"/>
    <w:rsid w:val="009C373C"/>
    <w:rsid w:val="009C547B"/>
    <w:rsid w:val="009D06DE"/>
    <w:rsid w:val="009D1725"/>
    <w:rsid w:val="009E3C91"/>
    <w:rsid w:val="009E62BB"/>
    <w:rsid w:val="009E7FDA"/>
    <w:rsid w:val="009F07D3"/>
    <w:rsid w:val="009F31D7"/>
    <w:rsid w:val="009F5A37"/>
    <w:rsid w:val="00A01ABE"/>
    <w:rsid w:val="00A02D1F"/>
    <w:rsid w:val="00A03B92"/>
    <w:rsid w:val="00A04864"/>
    <w:rsid w:val="00A05CBC"/>
    <w:rsid w:val="00A075DC"/>
    <w:rsid w:val="00A1405C"/>
    <w:rsid w:val="00A2190C"/>
    <w:rsid w:val="00A254E2"/>
    <w:rsid w:val="00A25BFC"/>
    <w:rsid w:val="00A31C04"/>
    <w:rsid w:val="00A321D1"/>
    <w:rsid w:val="00A32A1A"/>
    <w:rsid w:val="00A33FD6"/>
    <w:rsid w:val="00A368E0"/>
    <w:rsid w:val="00A37526"/>
    <w:rsid w:val="00A41454"/>
    <w:rsid w:val="00A42411"/>
    <w:rsid w:val="00A4242A"/>
    <w:rsid w:val="00A42451"/>
    <w:rsid w:val="00A43244"/>
    <w:rsid w:val="00A43B86"/>
    <w:rsid w:val="00A44E3A"/>
    <w:rsid w:val="00A457F2"/>
    <w:rsid w:val="00A50276"/>
    <w:rsid w:val="00A5154C"/>
    <w:rsid w:val="00A52102"/>
    <w:rsid w:val="00A5326F"/>
    <w:rsid w:val="00A53C4C"/>
    <w:rsid w:val="00A54144"/>
    <w:rsid w:val="00A541D9"/>
    <w:rsid w:val="00A56A8C"/>
    <w:rsid w:val="00A619E0"/>
    <w:rsid w:val="00A66954"/>
    <w:rsid w:val="00A705F7"/>
    <w:rsid w:val="00A75915"/>
    <w:rsid w:val="00A77C93"/>
    <w:rsid w:val="00A813CE"/>
    <w:rsid w:val="00A84605"/>
    <w:rsid w:val="00A86E39"/>
    <w:rsid w:val="00A86F8F"/>
    <w:rsid w:val="00AA4AE8"/>
    <w:rsid w:val="00AA546C"/>
    <w:rsid w:val="00AA6584"/>
    <w:rsid w:val="00AB1DEC"/>
    <w:rsid w:val="00AB29EF"/>
    <w:rsid w:val="00AB3933"/>
    <w:rsid w:val="00AB400E"/>
    <w:rsid w:val="00AB639E"/>
    <w:rsid w:val="00AC0476"/>
    <w:rsid w:val="00AC1934"/>
    <w:rsid w:val="00AC745D"/>
    <w:rsid w:val="00AC7F4E"/>
    <w:rsid w:val="00AD21D8"/>
    <w:rsid w:val="00AD2252"/>
    <w:rsid w:val="00AD3BF2"/>
    <w:rsid w:val="00AD3F53"/>
    <w:rsid w:val="00AD44B2"/>
    <w:rsid w:val="00AD5406"/>
    <w:rsid w:val="00AD707A"/>
    <w:rsid w:val="00AE01F8"/>
    <w:rsid w:val="00AE1276"/>
    <w:rsid w:val="00AE2A9D"/>
    <w:rsid w:val="00AE5251"/>
    <w:rsid w:val="00AE52FC"/>
    <w:rsid w:val="00AE590E"/>
    <w:rsid w:val="00AE628D"/>
    <w:rsid w:val="00AF1B41"/>
    <w:rsid w:val="00AF1ECD"/>
    <w:rsid w:val="00AF1F13"/>
    <w:rsid w:val="00AF261D"/>
    <w:rsid w:val="00AF6246"/>
    <w:rsid w:val="00AF6F16"/>
    <w:rsid w:val="00B0092A"/>
    <w:rsid w:val="00B01807"/>
    <w:rsid w:val="00B03751"/>
    <w:rsid w:val="00B05C20"/>
    <w:rsid w:val="00B06A40"/>
    <w:rsid w:val="00B07E5D"/>
    <w:rsid w:val="00B10B05"/>
    <w:rsid w:val="00B11B47"/>
    <w:rsid w:val="00B123B7"/>
    <w:rsid w:val="00B1274E"/>
    <w:rsid w:val="00B129F4"/>
    <w:rsid w:val="00B16186"/>
    <w:rsid w:val="00B2436B"/>
    <w:rsid w:val="00B251B9"/>
    <w:rsid w:val="00B26AE0"/>
    <w:rsid w:val="00B30497"/>
    <w:rsid w:val="00B30D25"/>
    <w:rsid w:val="00B31A1C"/>
    <w:rsid w:val="00B31A6B"/>
    <w:rsid w:val="00B40760"/>
    <w:rsid w:val="00B41A23"/>
    <w:rsid w:val="00B431FD"/>
    <w:rsid w:val="00B52D55"/>
    <w:rsid w:val="00B54C26"/>
    <w:rsid w:val="00B57000"/>
    <w:rsid w:val="00B60680"/>
    <w:rsid w:val="00B6145E"/>
    <w:rsid w:val="00B6310E"/>
    <w:rsid w:val="00B645AE"/>
    <w:rsid w:val="00B674F2"/>
    <w:rsid w:val="00B7243B"/>
    <w:rsid w:val="00B72A68"/>
    <w:rsid w:val="00B72E02"/>
    <w:rsid w:val="00B8556C"/>
    <w:rsid w:val="00B86224"/>
    <w:rsid w:val="00B8660B"/>
    <w:rsid w:val="00B87109"/>
    <w:rsid w:val="00B87956"/>
    <w:rsid w:val="00B90897"/>
    <w:rsid w:val="00B93033"/>
    <w:rsid w:val="00B96AFB"/>
    <w:rsid w:val="00BA4AD6"/>
    <w:rsid w:val="00BA502C"/>
    <w:rsid w:val="00BA5773"/>
    <w:rsid w:val="00BA5E4E"/>
    <w:rsid w:val="00BA6188"/>
    <w:rsid w:val="00BA6AC5"/>
    <w:rsid w:val="00BA6CD4"/>
    <w:rsid w:val="00BA7A3E"/>
    <w:rsid w:val="00BB0906"/>
    <w:rsid w:val="00BB13A0"/>
    <w:rsid w:val="00BB7944"/>
    <w:rsid w:val="00BC4FED"/>
    <w:rsid w:val="00BD5CAB"/>
    <w:rsid w:val="00BE444C"/>
    <w:rsid w:val="00BE54B3"/>
    <w:rsid w:val="00BE5E38"/>
    <w:rsid w:val="00BE787C"/>
    <w:rsid w:val="00BF2371"/>
    <w:rsid w:val="00BF2C9C"/>
    <w:rsid w:val="00BF3E7C"/>
    <w:rsid w:val="00BF406E"/>
    <w:rsid w:val="00BF523D"/>
    <w:rsid w:val="00BF7339"/>
    <w:rsid w:val="00C05E96"/>
    <w:rsid w:val="00C147E9"/>
    <w:rsid w:val="00C251A9"/>
    <w:rsid w:val="00C26D22"/>
    <w:rsid w:val="00C26EA2"/>
    <w:rsid w:val="00C328B3"/>
    <w:rsid w:val="00C37E3F"/>
    <w:rsid w:val="00C414CA"/>
    <w:rsid w:val="00C44FA1"/>
    <w:rsid w:val="00C46B9A"/>
    <w:rsid w:val="00C47731"/>
    <w:rsid w:val="00C47849"/>
    <w:rsid w:val="00C542CB"/>
    <w:rsid w:val="00C57FBE"/>
    <w:rsid w:val="00C61C8A"/>
    <w:rsid w:val="00C62E45"/>
    <w:rsid w:val="00C63806"/>
    <w:rsid w:val="00C64CFC"/>
    <w:rsid w:val="00C70034"/>
    <w:rsid w:val="00C7476E"/>
    <w:rsid w:val="00C76971"/>
    <w:rsid w:val="00C80D6B"/>
    <w:rsid w:val="00C818EE"/>
    <w:rsid w:val="00C81A15"/>
    <w:rsid w:val="00C81D27"/>
    <w:rsid w:val="00C8256F"/>
    <w:rsid w:val="00C82EFE"/>
    <w:rsid w:val="00C83DAC"/>
    <w:rsid w:val="00C85BCA"/>
    <w:rsid w:val="00C90511"/>
    <w:rsid w:val="00C91F4A"/>
    <w:rsid w:val="00C9255F"/>
    <w:rsid w:val="00C93604"/>
    <w:rsid w:val="00C95E2C"/>
    <w:rsid w:val="00C97C11"/>
    <w:rsid w:val="00CA004D"/>
    <w:rsid w:val="00CA060D"/>
    <w:rsid w:val="00CA14F1"/>
    <w:rsid w:val="00CA28B3"/>
    <w:rsid w:val="00CA3C50"/>
    <w:rsid w:val="00CA3C8A"/>
    <w:rsid w:val="00CA6106"/>
    <w:rsid w:val="00CB0629"/>
    <w:rsid w:val="00CB3E7C"/>
    <w:rsid w:val="00CC253F"/>
    <w:rsid w:val="00CC4177"/>
    <w:rsid w:val="00CC6046"/>
    <w:rsid w:val="00CD3805"/>
    <w:rsid w:val="00CD4D98"/>
    <w:rsid w:val="00CD5B79"/>
    <w:rsid w:val="00CE02C1"/>
    <w:rsid w:val="00CE5450"/>
    <w:rsid w:val="00CE5D9B"/>
    <w:rsid w:val="00CF0D66"/>
    <w:rsid w:val="00CF226D"/>
    <w:rsid w:val="00CF5168"/>
    <w:rsid w:val="00D0130F"/>
    <w:rsid w:val="00D0273C"/>
    <w:rsid w:val="00D061C2"/>
    <w:rsid w:val="00D06E0F"/>
    <w:rsid w:val="00D112B1"/>
    <w:rsid w:val="00D11C65"/>
    <w:rsid w:val="00D143D7"/>
    <w:rsid w:val="00D16420"/>
    <w:rsid w:val="00D1665D"/>
    <w:rsid w:val="00D20297"/>
    <w:rsid w:val="00D21234"/>
    <w:rsid w:val="00D24098"/>
    <w:rsid w:val="00D26A6E"/>
    <w:rsid w:val="00D272DD"/>
    <w:rsid w:val="00D326E1"/>
    <w:rsid w:val="00D40EE6"/>
    <w:rsid w:val="00D41504"/>
    <w:rsid w:val="00D41AB9"/>
    <w:rsid w:val="00D42363"/>
    <w:rsid w:val="00D434D1"/>
    <w:rsid w:val="00D51512"/>
    <w:rsid w:val="00D52B32"/>
    <w:rsid w:val="00D54BAB"/>
    <w:rsid w:val="00D560FF"/>
    <w:rsid w:val="00D60ED7"/>
    <w:rsid w:val="00D63102"/>
    <w:rsid w:val="00D63C70"/>
    <w:rsid w:val="00D64F18"/>
    <w:rsid w:val="00D7014D"/>
    <w:rsid w:val="00D7069D"/>
    <w:rsid w:val="00D71137"/>
    <w:rsid w:val="00D714D9"/>
    <w:rsid w:val="00D75A14"/>
    <w:rsid w:val="00D76407"/>
    <w:rsid w:val="00D77CF8"/>
    <w:rsid w:val="00D83F0C"/>
    <w:rsid w:val="00D860F0"/>
    <w:rsid w:val="00D861E3"/>
    <w:rsid w:val="00D91B0D"/>
    <w:rsid w:val="00D91F28"/>
    <w:rsid w:val="00D92867"/>
    <w:rsid w:val="00D94F60"/>
    <w:rsid w:val="00D97AED"/>
    <w:rsid w:val="00DA1682"/>
    <w:rsid w:val="00DA52AE"/>
    <w:rsid w:val="00DA7E9C"/>
    <w:rsid w:val="00DB3641"/>
    <w:rsid w:val="00DB3C28"/>
    <w:rsid w:val="00DB5090"/>
    <w:rsid w:val="00DB5909"/>
    <w:rsid w:val="00DC3BC4"/>
    <w:rsid w:val="00DC7BEC"/>
    <w:rsid w:val="00DD024D"/>
    <w:rsid w:val="00DE2724"/>
    <w:rsid w:val="00DE359D"/>
    <w:rsid w:val="00DE58EE"/>
    <w:rsid w:val="00DE617E"/>
    <w:rsid w:val="00DE6B12"/>
    <w:rsid w:val="00DF13FE"/>
    <w:rsid w:val="00DF4D9F"/>
    <w:rsid w:val="00E00A5C"/>
    <w:rsid w:val="00E031AF"/>
    <w:rsid w:val="00E0361C"/>
    <w:rsid w:val="00E04F8F"/>
    <w:rsid w:val="00E07D7F"/>
    <w:rsid w:val="00E12C47"/>
    <w:rsid w:val="00E13563"/>
    <w:rsid w:val="00E15006"/>
    <w:rsid w:val="00E166AF"/>
    <w:rsid w:val="00E17400"/>
    <w:rsid w:val="00E217C8"/>
    <w:rsid w:val="00E23521"/>
    <w:rsid w:val="00E255B7"/>
    <w:rsid w:val="00E30DB7"/>
    <w:rsid w:val="00E31FD4"/>
    <w:rsid w:val="00E35DF1"/>
    <w:rsid w:val="00E43B43"/>
    <w:rsid w:val="00E47B85"/>
    <w:rsid w:val="00E505C2"/>
    <w:rsid w:val="00E54336"/>
    <w:rsid w:val="00E56727"/>
    <w:rsid w:val="00E5754A"/>
    <w:rsid w:val="00E63EDB"/>
    <w:rsid w:val="00E64BC0"/>
    <w:rsid w:val="00E64DA9"/>
    <w:rsid w:val="00E665F9"/>
    <w:rsid w:val="00E70915"/>
    <w:rsid w:val="00E71237"/>
    <w:rsid w:val="00E72C57"/>
    <w:rsid w:val="00E76A87"/>
    <w:rsid w:val="00E80339"/>
    <w:rsid w:val="00E834F1"/>
    <w:rsid w:val="00E842E6"/>
    <w:rsid w:val="00E8519A"/>
    <w:rsid w:val="00E86755"/>
    <w:rsid w:val="00E95639"/>
    <w:rsid w:val="00E960BF"/>
    <w:rsid w:val="00E963EA"/>
    <w:rsid w:val="00E9696D"/>
    <w:rsid w:val="00E97DC7"/>
    <w:rsid w:val="00EA177E"/>
    <w:rsid w:val="00EA29A9"/>
    <w:rsid w:val="00EA32DC"/>
    <w:rsid w:val="00EA598A"/>
    <w:rsid w:val="00EB3222"/>
    <w:rsid w:val="00EB6AE9"/>
    <w:rsid w:val="00EC1FD3"/>
    <w:rsid w:val="00EC3A5C"/>
    <w:rsid w:val="00ED719F"/>
    <w:rsid w:val="00ED7A78"/>
    <w:rsid w:val="00EE02AB"/>
    <w:rsid w:val="00EE0C09"/>
    <w:rsid w:val="00EF0B86"/>
    <w:rsid w:val="00EF2BA1"/>
    <w:rsid w:val="00EF4F33"/>
    <w:rsid w:val="00EF5181"/>
    <w:rsid w:val="00EF6DB8"/>
    <w:rsid w:val="00F044A5"/>
    <w:rsid w:val="00F13450"/>
    <w:rsid w:val="00F14617"/>
    <w:rsid w:val="00F176CB"/>
    <w:rsid w:val="00F20C01"/>
    <w:rsid w:val="00F240CA"/>
    <w:rsid w:val="00F24BF3"/>
    <w:rsid w:val="00F25E65"/>
    <w:rsid w:val="00F2744B"/>
    <w:rsid w:val="00F3255E"/>
    <w:rsid w:val="00F35362"/>
    <w:rsid w:val="00F367CA"/>
    <w:rsid w:val="00F4512C"/>
    <w:rsid w:val="00F517AE"/>
    <w:rsid w:val="00F52D26"/>
    <w:rsid w:val="00F5414D"/>
    <w:rsid w:val="00F575F0"/>
    <w:rsid w:val="00F65829"/>
    <w:rsid w:val="00F661F5"/>
    <w:rsid w:val="00F66E43"/>
    <w:rsid w:val="00F72BCE"/>
    <w:rsid w:val="00F74144"/>
    <w:rsid w:val="00F766F9"/>
    <w:rsid w:val="00F81B00"/>
    <w:rsid w:val="00F824DF"/>
    <w:rsid w:val="00F83BCF"/>
    <w:rsid w:val="00F852A5"/>
    <w:rsid w:val="00F90DEE"/>
    <w:rsid w:val="00F9432B"/>
    <w:rsid w:val="00F943C7"/>
    <w:rsid w:val="00F96701"/>
    <w:rsid w:val="00F9722E"/>
    <w:rsid w:val="00FA54F4"/>
    <w:rsid w:val="00FA67E1"/>
    <w:rsid w:val="00FA71A8"/>
    <w:rsid w:val="00FA72A1"/>
    <w:rsid w:val="00FB4DA5"/>
    <w:rsid w:val="00FC2702"/>
    <w:rsid w:val="00FC3D97"/>
    <w:rsid w:val="00FC5F3D"/>
    <w:rsid w:val="00FC67AB"/>
    <w:rsid w:val="00FD0780"/>
    <w:rsid w:val="00FD1748"/>
    <w:rsid w:val="00FD1785"/>
    <w:rsid w:val="00FD4037"/>
    <w:rsid w:val="00FD6DE0"/>
    <w:rsid w:val="00FE045D"/>
    <w:rsid w:val="00FE3859"/>
    <w:rsid w:val="00FE3E4A"/>
    <w:rsid w:val="00FE4C51"/>
    <w:rsid w:val="00FE6049"/>
    <w:rsid w:val="00FE746C"/>
    <w:rsid w:val="00FE7844"/>
    <w:rsid w:val="00FF2741"/>
    <w:rsid w:val="00FF4062"/>
    <w:rsid w:val="00FF4F24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BB"/>
  </w:style>
  <w:style w:type="paragraph" w:styleId="1">
    <w:name w:val="heading 1"/>
    <w:basedOn w:val="a"/>
    <w:next w:val="a"/>
    <w:link w:val="10"/>
    <w:uiPriority w:val="9"/>
    <w:qFormat/>
    <w:rsid w:val="00AE0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Document Map"/>
    <w:basedOn w:val="a"/>
    <w:link w:val="a6"/>
    <w:uiPriority w:val="99"/>
    <w:semiHidden/>
    <w:unhideWhenUsed/>
    <w:rsid w:val="00AE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E01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1F8"/>
  </w:style>
  <w:style w:type="paragraph" w:styleId="a9">
    <w:name w:val="footer"/>
    <w:basedOn w:val="a"/>
    <w:link w:val="aa"/>
    <w:unhideWhenUsed/>
    <w:rsid w:val="00A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1F8"/>
  </w:style>
  <w:style w:type="character" w:customStyle="1" w:styleId="10">
    <w:name w:val="Заголовок 1 Знак"/>
    <w:basedOn w:val="a0"/>
    <w:link w:val="1"/>
    <w:uiPriority w:val="9"/>
    <w:rsid w:val="00AE0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6E0FB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6E0FB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E0FBA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E0FB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E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FBA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6F24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24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24C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A0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qFormat/>
    <w:rsid w:val="009A2931"/>
    <w:pPr>
      <w:spacing w:after="100"/>
      <w:ind w:left="440"/>
    </w:pPr>
  </w:style>
  <w:style w:type="paragraph" w:styleId="af2">
    <w:name w:val="List Paragraph"/>
    <w:basedOn w:val="a"/>
    <w:qFormat/>
    <w:rsid w:val="00DE6B12"/>
    <w:pPr>
      <w:ind w:left="720"/>
      <w:contextualSpacing/>
    </w:pPr>
  </w:style>
  <w:style w:type="table" w:styleId="af3">
    <w:name w:val="Table Grid"/>
    <w:basedOn w:val="a1"/>
    <w:rsid w:val="008D0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icollapsed1">
    <w:name w:val="acicollapsed1"/>
    <w:basedOn w:val="a0"/>
    <w:rsid w:val="00B6145E"/>
    <w:rPr>
      <w:vanish/>
      <w:webHidden w:val="0"/>
      <w:specVanish w:val="0"/>
    </w:rPr>
  </w:style>
  <w:style w:type="paragraph" w:customStyle="1" w:styleId="03TEXT-BASIC12">
    <w:name w:val="03 TEXT-BASIC 12"/>
    <w:basedOn w:val="a"/>
    <w:rsid w:val="00580934"/>
    <w:pPr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Times New Roman" w:eastAsia="Times New Roman" w:hAnsi="Times New Roman" w:cs="Times New Roman"/>
      <w:color w:val="000000"/>
      <w:spacing w:val="-4"/>
      <w:sz w:val="24"/>
      <w:szCs w:val="24"/>
    </w:rPr>
  </w:style>
  <w:style w:type="paragraph" w:customStyle="1" w:styleId="03TEXT-BASIC10">
    <w:name w:val="03 TEXT-BASIC 10"/>
    <w:basedOn w:val="03TEXT-BASIC12"/>
    <w:rsid w:val="00580934"/>
    <w:pPr>
      <w:spacing w:line="200" w:lineRule="atLeast"/>
      <w:ind w:firstLine="0"/>
    </w:pPr>
    <w:rPr>
      <w:spacing w:val="-3"/>
      <w:sz w:val="20"/>
      <w:szCs w:val="20"/>
    </w:rPr>
  </w:style>
  <w:style w:type="paragraph" w:customStyle="1" w:styleId="05Numbering">
    <w:name w:val="05 Numbering"/>
    <w:basedOn w:val="03TEXT-BASIC12"/>
    <w:rsid w:val="00580934"/>
    <w:pPr>
      <w:ind w:left="360" w:hanging="360"/>
    </w:pPr>
  </w:style>
  <w:style w:type="character" w:customStyle="1" w:styleId="40">
    <w:name w:val="Заголовок 4 Знак"/>
    <w:basedOn w:val="a0"/>
    <w:link w:val="4"/>
    <w:uiPriority w:val="9"/>
    <w:rsid w:val="0058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5">
    <w:name w:val="Light Shading Accent 5"/>
    <w:basedOn w:val="a1"/>
    <w:uiPriority w:val="60"/>
    <w:rsid w:val="00B87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B87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B87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B87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B879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AF1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337E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3">
    <w:name w:val="Светлая заливка - Акцент 13"/>
    <w:basedOn w:val="a1"/>
    <w:uiPriority w:val="60"/>
    <w:rsid w:val="009D17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D764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BB"/>
  </w:style>
  <w:style w:type="paragraph" w:styleId="1">
    <w:name w:val="heading 1"/>
    <w:basedOn w:val="a"/>
    <w:next w:val="a"/>
    <w:link w:val="10"/>
    <w:uiPriority w:val="9"/>
    <w:qFormat/>
    <w:rsid w:val="00AE0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0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Document Map"/>
    <w:basedOn w:val="a"/>
    <w:link w:val="a6"/>
    <w:uiPriority w:val="99"/>
    <w:semiHidden/>
    <w:unhideWhenUsed/>
    <w:rsid w:val="00AE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E01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01F8"/>
  </w:style>
  <w:style w:type="paragraph" w:styleId="a9">
    <w:name w:val="footer"/>
    <w:basedOn w:val="a"/>
    <w:link w:val="aa"/>
    <w:uiPriority w:val="99"/>
    <w:unhideWhenUsed/>
    <w:rsid w:val="00AE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01F8"/>
  </w:style>
  <w:style w:type="character" w:customStyle="1" w:styleId="10">
    <w:name w:val="Заголовок 1 Знак"/>
    <w:basedOn w:val="a0"/>
    <w:link w:val="1"/>
    <w:uiPriority w:val="9"/>
    <w:rsid w:val="00AE0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6E0FB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6E0FB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6E0FBA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6E0FBA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E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FBA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6F24C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F24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F24CE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2A0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qFormat/>
    <w:rsid w:val="009A2931"/>
    <w:pPr>
      <w:spacing w:after="100"/>
      <w:ind w:left="440"/>
    </w:pPr>
  </w:style>
  <w:style w:type="paragraph" w:styleId="af2">
    <w:name w:val="List Paragraph"/>
    <w:basedOn w:val="a"/>
    <w:uiPriority w:val="34"/>
    <w:qFormat/>
    <w:rsid w:val="00DE6B12"/>
    <w:pPr>
      <w:ind w:left="720"/>
      <w:contextualSpacing/>
    </w:pPr>
  </w:style>
  <w:style w:type="table" w:styleId="af3">
    <w:name w:val="Table Grid"/>
    <w:basedOn w:val="a1"/>
    <w:rsid w:val="008D0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icollapsed1">
    <w:name w:val="acicollapsed1"/>
    <w:basedOn w:val="a0"/>
    <w:rsid w:val="00B6145E"/>
    <w:rPr>
      <w:vanish/>
      <w:webHidden w:val="0"/>
      <w:specVanish w:val="0"/>
    </w:rPr>
  </w:style>
  <w:style w:type="paragraph" w:customStyle="1" w:styleId="03TEXT-BASIC12">
    <w:name w:val="03 TEXT-BASIC 12"/>
    <w:basedOn w:val="a"/>
    <w:rsid w:val="00580934"/>
    <w:pPr>
      <w:autoSpaceDE w:val="0"/>
      <w:autoSpaceDN w:val="0"/>
      <w:adjustRightInd w:val="0"/>
      <w:spacing w:after="0" w:line="240" w:lineRule="atLeast"/>
      <w:ind w:firstLine="240"/>
      <w:jc w:val="both"/>
      <w:textAlignment w:val="center"/>
    </w:pPr>
    <w:rPr>
      <w:rFonts w:ascii="Times New Roman" w:eastAsia="Times New Roman" w:hAnsi="Times New Roman" w:cs="Times New Roman"/>
      <w:color w:val="000000"/>
      <w:spacing w:val="-4"/>
      <w:sz w:val="24"/>
      <w:szCs w:val="24"/>
    </w:rPr>
  </w:style>
  <w:style w:type="paragraph" w:customStyle="1" w:styleId="03TEXT-BASIC10">
    <w:name w:val="03 TEXT-BASIC 10"/>
    <w:basedOn w:val="03TEXT-BASIC12"/>
    <w:rsid w:val="00580934"/>
    <w:pPr>
      <w:spacing w:line="200" w:lineRule="atLeast"/>
      <w:ind w:firstLine="0"/>
    </w:pPr>
    <w:rPr>
      <w:spacing w:val="-3"/>
      <w:sz w:val="20"/>
      <w:szCs w:val="20"/>
    </w:rPr>
  </w:style>
  <w:style w:type="paragraph" w:customStyle="1" w:styleId="05Numbering">
    <w:name w:val="05 Numbering"/>
    <w:basedOn w:val="03TEXT-BASIC12"/>
    <w:rsid w:val="00580934"/>
    <w:pPr>
      <w:ind w:left="360" w:hanging="360"/>
    </w:pPr>
  </w:style>
  <w:style w:type="character" w:customStyle="1" w:styleId="40">
    <w:name w:val="Заголовок 4 Знак"/>
    <w:basedOn w:val="a0"/>
    <w:link w:val="4"/>
    <w:uiPriority w:val="9"/>
    <w:rsid w:val="0058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-5">
    <w:name w:val="Light Shading Accent 5"/>
    <w:basedOn w:val="a1"/>
    <w:uiPriority w:val="60"/>
    <w:rsid w:val="00B879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-11">
    <w:name w:val="Светлый список - Акцент 11"/>
    <w:basedOn w:val="a1"/>
    <w:uiPriority w:val="61"/>
    <w:rsid w:val="00B87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0">
    <w:name w:val="Light List Accent 5"/>
    <w:basedOn w:val="a1"/>
    <w:uiPriority w:val="61"/>
    <w:rsid w:val="00B87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B87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ий список 1 - Акцент 11"/>
    <w:basedOn w:val="a1"/>
    <w:uiPriority w:val="65"/>
    <w:rsid w:val="00B879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-110">
    <w:name w:val="Светлая заливка - Акцент 11"/>
    <w:basedOn w:val="a1"/>
    <w:uiPriority w:val="60"/>
    <w:rsid w:val="00AF1B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337E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3">
    <w:name w:val="Light Shading Accent 1"/>
    <w:basedOn w:val="a1"/>
    <w:uiPriority w:val="60"/>
    <w:rsid w:val="009D17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420">
          <w:marLeft w:val="101"/>
          <w:marRight w:val="101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509">
          <w:marLeft w:val="101"/>
          <w:marRight w:val="101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1856">
          <w:marLeft w:val="101"/>
          <w:marRight w:val="101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970">
          <w:marLeft w:val="101"/>
          <w:marRight w:val="101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8" w:color="B6B6B6"/>
                <w:right w:val="none" w:sz="0" w:space="0" w:color="auto"/>
              </w:divBdr>
              <w:divsChild>
                <w:div w:id="1683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3312">
          <w:marLeft w:val="101"/>
          <w:marRight w:val="101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966">
          <w:marLeft w:val="101"/>
          <w:marRight w:val="101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770">
          <w:marLeft w:val="101"/>
          <w:marRight w:val="101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2;&#1072;&#1088;&#1082;&#1077;&#1090;&#1080;&#1085;&#1075;&#1086;&#1074;&#1086;&#1077;%20&#1080;&#1089;&#1089;&#1083;&#1077;&#1076;&#1086;&#1074;&#1072;&#1085;&#1080;&#1077;%202013\&#1052;&#1072;&#1088;&#1082;&#1077;&#1090;&#1080;&#1085;&#1075;&#1086;&#1074;&#1086;&#1077;%20&#1080;&#1089;&#1089;&#1083;&#1077;&#1076;&#1086;&#1074;&#1072;&#1085;&#1080;&#1077;%20&#1057;&#1042;&#1054;&#104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2;&#1072;&#1088;&#1082;&#1077;&#1090;&#1080;&#1085;&#1075;&#1086;&#1074;&#1086;&#1077;%20&#1080;&#1089;&#1089;&#1083;&#1077;&#1076;&#1086;&#1074;&#1072;&#1085;&#1080;&#1077;%202013\&#1052;&#1072;&#1088;&#1082;&#1077;&#1090;&#1080;&#1085;&#1075;&#1086;&#1074;&#1086;&#1077;%20&#1080;&#1089;&#1089;&#1083;&#1077;&#1076;&#1086;&#1074;&#1072;&#1085;&#1080;&#1077;%20&#1057;&#1042;&#1054;&#104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\Desktop\&#1052;&#1072;&#1088;&#1082;&#1077;&#1090;&#1080;&#1085;&#1075;&#1086;&#1074;&#1086;&#1077;%20&#1080;&#1089;&#1089;&#1083;&#1077;&#1076;&#1086;&#1074;&#1072;&#1085;&#1080;&#1077;%202013\&#1052;&#1072;&#1088;&#1082;&#1077;&#1090;&#1080;&#1085;&#1075;&#1086;&#1074;&#1086;&#1077;%20&#1080;&#1089;&#1089;&#1083;&#1077;&#1076;&#1086;&#1074;&#1072;&#1085;&#1080;&#1077;%20&#1057;&#1042;&#1054;&#104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8417020418679"/>
          <c:y val="0.10667551253820901"/>
          <c:w val="0.76663672375234748"/>
          <c:h val="0.85987713304696778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'Опыт-Возраст'!$M$41</c:f>
              <c:strCache>
                <c:ptCount val="1"/>
                <c:pt idx="0">
                  <c:v>до 3-х лет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8449502133712661E-2"/>
                  <c:y val="5.473203449698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8449502133712661E-2"/>
                  <c:y val="6.3854040246480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'Опыт-Возраст'!$N$40:$Q$40</c:f>
              <c:strCache>
                <c:ptCount val="4"/>
                <c:pt idx="0">
                  <c:v>до 3-х лет</c:v>
                </c:pt>
                <c:pt idx="1">
                  <c:v>4-10 лет</c:v>
                </c:pt>
                <c:pt idx="2">
                  <c:v>более 10 лет</c:v>
                </c:pt>
                <c:pt idx="3">
                  <c:v>Итого</c:v>
                </c:pt>
              </c:strCache>
            </c:strRef>
          </c:cat>
          <c:val>
            <c:numRef>
              <c:f>'Опыт-Возраст'!$N$41:$Q$41</c:f>
              <c:numCache>
                <c:formatCode>0.0%</c:formatCode>
                <c:ptCount val="4"/>
                <c:pt idx="0">
                  <c:v>0.94871794871794868</c:v>
                </c:pt>
                <c:pt idx="1">
                  <c:v>5.2631578947368418E-2</c:v>
                </c:pt>
                <c:pt idx="2">
                  <c:v>3.4090909090909088E-2</c:v>
                </c:pt>
                <c:pt idx="3">
                  <c:v>0.29642857142857143</c:v>
                </c:pt>
              </c:numCache>
            </c:numRef>
          </c:val>
        </c:ser>
        <c:ser>
          <c:idx val="1"/>
          <c:order val="1"/>
          <c:tx>
            <c:strRef>
              <c:f>'Опыт-Возраст'!$M$42</c:f>
              <c:strCache>
                <c:ptCount val="1"/>
                <c:pt idx="0">
                  <c:v>4-9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2098051745475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899004267425323E-3"/>
                  <c:y val="-8.209805174547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'Опыт-Возраст'!$N$40:$Q$40</c:f>
              <c:strCache>
                <c:ptCount val="4"/>
                <c:pt idx="0">
                  <c:v>до 3-х лет</c:v>
                </c:pt>
                <c:pt idx="1">
                  <c:v>4-10 лет</c:v>
                </c:pt>
                <c:pt idx="2">
                  <c:v>более 10 лет</c:v>
                </c:pt>
                <c:pt idx="3">
                  <c:v>Итого</c:v>
                </c:pt>
              </c:strCache>
            </c:strRef>
          </c:cat>
          <c:val>
            <c:numRef>
              <c:f>'Опыт-Возраст'!$N$42:$Q$42</c:f>
              <c:numCache>
                <c:formatCode>0.0%</c:formatCode>
                <c:ptCount val="4"/>
                <c:pt idx="0">
                  <c:v>2.564102564102564E-2</c:v>
                </c:pt>
                <c:pt idx="1">
                  <c:v>0.92105263157894735</c:v>
                </c:pt>
                <c:pt idx="2">
                  <c:v>9.0909090909090912E-2</c:v>
                </c:pt>
                <c:pt idx="3">
                  <c:v>0.4107142857142857</c:v>
                </c:pt>
              </c:numCache>
            </c:numRef>
          </c:val>
        </c:ser>
        <c:ser>
          <c:idx val="2"/>
          <c:order val="2"/>
          <c:tx>
            <c:strRef>
              <c:f>'Опыт-Возраст'!$M$43</c:f>
              <c:strCache>
                <c:ptCount val="1"/>
                <c:pt idx="0">
                  <c:v>более 10 лет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242769084874411E-2"/>
                  <c:y val="-1.114898934419821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'Опыт-Возраст'!$N$40:$Q$40</c:f>
              <c:strCache>
                <c:ptCount val="4"/>
                <c:pt idx="0">
                  <c:v>до 3-х лет</c:v>
                </c:pt>
                <c:pt idx="1">
                  <c:v>4-10 лет</c:v>
                </c:pt>
                <c:pt idx="2">
                  <c:v>более 10 лет</c:v>
                </c:pt>
                <c:pt idx="3">
                  <c:v>Итого</c:v>
                </c:pt>
              </c:strCache>
            </c:strRef>
          </c:cat>
          <c:val>
            <c:numRef>
              <c:f>'Опыт-Возраст'!$N$43:$Q$43</c:f>
              <c:numCache>
                <c:formatCode>0.0%</c:formatCode>
                <c:ptCount val="4"/>
                <c:pt idx="0">
                  <c:v>2.564102564102564E-2</c:v>
                </c:pt>
                <c:pt idx="1">
                  <c:v>2.6315789473684209E-2</c:v>
                </c:pt>
                <c:pt idx="2">
                  <c:v>0.875</c:v>
                </c:pt>
                <c:pt idx="3">
                  <c:v>0.29285714285714287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97981696"/>
        <c:axId val="198343680"/>
      </c:barChart>
      <c:catAx>
        <c:axId val="197981696"/>
        <c:scaling>
          <c:orientation val="minMax"/>
        </c:scaling>
        <c:delete val="0"/>
        <c:axPos val="l"/>
        <c:majorTickMark val="none"/>
        <c:minorTickMark val="none"/>
        <c:tickLblPos val="nextTo"/>
        <c:crossAx val="198343680"/>
        <c:crosses val="autoZero"/>
        <c:auto val="1"/>
        <c:lblAlgn val="ctr"/>
        <c:lblOffset val="100"/>
        <c:noMultiLvlLbl val="0"/>
      </c:catAx>
      <c:valAx>
        <c:axId val="19834368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one"/>
        <c:crossAx val="1979816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3869483242048531"/>
          <c:y val="2.4325348665326089E-2"/>
          <c:w val="0.36054285532942848"/>
          <c:h val="5.498414662439100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65159833108511"/>
          <c:y val="3.8495177493906081E-2"/>
          <c:w val="0.82343737909255366"/>
          <c:h val="0.4541866054417907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'4'!$B$13</c:f>
              <c:strCache>
                <c:ptCount val="1"/>
                <c:pt idx="0">
                  <c:v>Нет, затраты на преодоление административных барьеров не изменились или даже повысились</c:v>
                </c:pt>
              </c:strCache>
            </c:strRef>
          </c:tx>
          <c:invertIfNegative val="0"/>
          <c:cat>
            <c:strRef>
              <c:f>'4'!$C$12:$D$12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'4'!$C$13:$D$13</c:f>
              <c:numCache>
                <c:formatCode>0.0%</c:formatCode>
                <c:ptCount val="2"/>
                <c:pt idx="0">
                  <c:v>0.33333333333333331</c:v>
                </c:pt>
                <c:pt idx="1">
                  <c:v>0.307</c:v>
                </c:pt>
              </c:numCache>
            </c:numRef>
          </c:val>
        </c:ser>
        <c:ser>
          <c:idx val="1"/>
          <c:order val="1"/>
          <c:tx>
            <c:strRef>
              <c:f>'4'!$B$14</c:f>
              <c:strCache>
                <c:ptCount val="1"/>
                <c:pt idx="0">
                  <c:v>Да, затраты на преодоление административных барьеров существенно снизились</c:v>
                </c:pt>
              </c:strCache>
            </c:strRef>
          </c:tx>
          <c:invertIfNegative val="0"/>
          <c:cat>
            <c:strRef>
              <c:f>'4'!$C$12:$D$12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'4'!$C$14:$D$14</c:f>
              <c:numCache>
                <c:formatCode>0.0%</c:formatCode>
                <c:ptCount val="2"/>
                <c:pt idx="0">
                  <c:v>0.21333333333333335</c:v>
                </c:pt>
                <c:pt idx="1">
                  <c:v>0.22900000000000001</c:v>
                </c:pt>
              </c:numCache>
            </c:numRef>
          </c:val>
        </c:ser>
        <c:ser>
          <c:idx val="2"/>
          <c:order val="2"/>
          <c:tx>
            <c:strRef>
              <c:f>'4'!$B$15</c:f>
              <c:strCache>
                <c:ptCount val="1"/>
                <c:pt idx="0">
                  <c:v>Незначительно, затраты на преодоление административных барьеров отчасти  снизились, но нуждаются в дальнейшем снижении</c:v>
                </c:pt>
              </c:strCache>
            </c:strRef>
          </c:tx>
          <c:invertIfNegative val="0"/>
          <c:cat>
            <c:strRef>
              <c:f>'4'!$C$12:$D$12</c:f>
              <c:strCache>
                <c:ptCount val="2"/>
                <c:pt idx="0">
                  <c:v>2012 г.</c:v>
                </c:pt>
                <c:pt idx="1">
                  <c:v>2013 г.</c:v>
                </c:pt>
              </c:strCache>
            </c:strRef>
          </c:cat>
          <c:val>
            <c:numRef>
              <c:f>'4'!$C$15:$D$15</c:f>
              <c:numCache>
                <c:formatCode>0.0%</c:formatCode>
                <c:ptCount val="2"/>
                <c:pt idx="0">
                  <c:v>0.45333333333333331</c:v>
                </c:pt>
                <c:pt idx="1">
                  <c:v>0.46400000000000002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250002816"/>
        <c:axId val="250008704"/>
      </c:barChart>
      <c:catAx>
        <c:axId val="250002816"/>
        <c:scaling>
          <c:orientation val="minMax"/>
        </c:scaling>
        <c:delete val="0"/>
        <c:axPos val="l"/>
        <c:majorTickMark val="none"/>
        <c:minorTickMark val="none"/>
        <c:tickLblPos val="nextTo"/>
        <c:crossAx val="250008704"/>
        <c:crosses val="autoZero"/>
        <c:auto val="1"/>
        <c:lblAlgn val="ctr"/>
        <c:lblOffset val="100"/>
        <c:noMultiLvlLbl val="0"/>
      </c:catAx>
      <c:valAx>
        <c:axId val="25000870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50002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2523867783459336E-2"/>
          <c:y val="0.59434983381215789"/>
          <c:w val="0.87495226443308127"/>
          <c:h val="0.375857354113921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67661854768154"/>
          <c:y val="2.9629629629629631E-2"/>
          <c:w val="0.82162270341207344"/>
          <c:h val="0.437386715549445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'5'!$B$15</c:f>
              <c:strCache>
                <c:ptCount val="1"/>
                <c:pt idx="0">
                  <c:v>Административные барьеры при входе на рынок (регистрация, лицензирование, разрешение, согласование проектной документации)</c:v>
                </c:pt>
              </c:strCache>
            </c:strRef>
          </c:tx>
          <c:invertIfNegative val="0"/>
          <c:cat>
            <c:strRef>
              <c:f>'5'!$C$14:$D$14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'5'!$C$15:$D$15</c:f>
              <c:numCache>
                <c:formatCode>0.0%</c:formatCode>
                <c:ptCount val="2"/>
                <c:pt idx="0">
                  <c:v>0.46333333333333332</c:v>
                </c:pt>
                <c:pt idx="1">
                  <c:v>0.38928571428571429</c:v>
                </c:pt>
              </c:numCache>
            </c:numRef>
          </c:val>
        </c:ser>
        <c:ser>
          <c:idx val="1"/>
          <c:order val="1"/>
          <c:tx>
            <c:strRef>
              <c:f>'5'!$B$16</c:f>
              <c:strCache>
                <c:ptCount val="1"/>
                <c:pt idx="0">
                  <c:v>Административные барьеры при допуске товаров (работ, услуг) на рынок (сертификация, идентификация, маркирование)</c:v>
                </c:pt>
              </c:strCache>
            </c:strRef>
          </c:tx>
          <c:invertIfNegative val="0"/>
          <c:cat>
            <c:strRef>
              <c:f>'5'!$C$14:$D$14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'5'!$C$16:$D$16</c:f>
              <c:numCache>
                <c:formatCode>0.0%</c:formatCode>
                <c:ptCount val="2"/>
                <c:pt idx="0">
                  <c:v>0.16666666666666666</c:v>
                </c:pt>
                <c:pt idx="1">
                  <c:v>0.11785714285714285</c:v>
                </c:pt>
              </c:numCache>
            </c:numRef>
          </c:val>
        </c:ser>
        <c:ser>
          <c:idx val="2"/>
          <c:order val="2"/>
          <c:tx>
            <c:strRef>
              <c:f>'5'!$B$17</c:f>
              <c:strCache>
                <c:ptCount val="1"/>
                <c:pt idx="0">
                  <c:v>Административные барьеры при осуществлении  текущей деятельности (инспекционная деятельность, контроль и надзор, соблюдение форм обязательной отчетности)</c:v>
                </c:pt>
              </c:strCache>
            </c:strRef>
          </c:tx>
          <c:invertIfNegative val="0"/>
          <c:cat>
            <c:strRef>
              <c:f>'5'!$C$14:$D$14</c:f>
              <c:strCache>
                <c:ptCount val="2"/>
                <c:pt idx="0">
                  <c:v>2012г.</c:v>
                </c:pt>
                <c:pt idx="1">
                  <c:v>2013г.</c:v>
                </c:pt>
              </c:strCache>
            </c:strRef>
          </c:cat>
          <c:val>
            <c:numRef>
              <c:f>'5'!$C$17:$D$17</c:f>
              <c:numCache>
                <c:formatCode>0.0%</c:formatCode>
                <c:ptCount val="2"/>
                <c:pt idx="0">
                  <c:v>0.37</c:v>
                </c:pt>
                <c:pt idx="1">
                  <c:v>0.49285714285714288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40120064"/>
        <c:axId val="140121600"/>
      </c:barChart>
      <c:catAx>
        <c:axId val="1401200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40121600"/>
        <c:crosses val="autoZero"/>
        <c:auto val="1"/>
        <c:lblAlgn val="ctr"/>
        <c:lblOffset val="100"/>
        <c:noMultiLvlLbl val="0"/>
      </c:catAx>
      <c:valAx>
        <c:axId val="14012160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140120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0549212598425196E-2"/>
          <c:y val="0.56265022427752076"/>
          <c:w val="0.8900124671916011"/>
          <c:h val="0.393358607951783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7486-A6C9-4EE5-A431-2A62FF97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37</Pages>
  <Words>10558</Words>
  <Characters>60181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155</cp:revision>
  <cp:lastPrinted>2010-09-29T08:21:00Z</cp:lastPrinted>
  <dcterms:created xsi:type="dcterms:W3CDTF">2012-12-03T11:18:00Z</dcterms:created>
  <dcterms:modified xsi:type="dcterms:W3CDTF">2014-02-28T11:51:00Z</dcterms:modified>
</cp:coreProperties>
</file>